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D57C8" w14:textId="40BDDBC2" w:rsidR="00E847D0" w:rsidRPr="00E847D0" w:rsidRDefault="00E847D0" w:rsidP="00E847D0">
      <w:pPr>
        <w:tabs>
          <w:tab w:val="center" w:pos="4536"/>
          <w:tab w:val="right" w:pos="8280"/>
          <w:tab w:val="right" w:pos="9639"/>
        </w:tabs>
        <w:ind w:right="2"/>
        <w:rPr>
          <w:rFonts w:ascii="Arial" w:hAnsi="Arial" w:cs="Arial"/>
          <w:b/>
          <w:bCs/>
        </w:rPr>
      </w:pPr>
      <w:r w:rsidRPr="00E847D0">
        <w:rPr>
          <w:rFonts w:ascii="Arial" w:hAnsi="Arial" w:cs="Arial"/>
          <w:b/>
          <w:bCs/>
        </w:rPr>
        <w:t>3GPP TSG RAN WG1 #10</w:t>
      </w:r>
      <w:r w:rsidR="00F42939">
        <w:rPr>
          <w:rFonts w:ascii="Arial" w:hAnsi="Arial" w:cs="Arial"/>
          <w:b/>
          <w:bCs/>
        </w:rPr>
        <w:t>6</w:t>
      </w:r>
      <w:r w:rsidR="00CB74A7">
        <w:rPr>
          <w:rFonts w:ascii="Arial" w:hAnsi="Arial" w:cs="Arial"/>
          <w:b/>
          <w:bCs/>
        </w:rPr>
        <w:t>bis</w:t>
      </w:r>
      <w:r w:rsidR="00685938">
        <w:rPr>
          <w:rFonts w:ascii="Arial" w:hAnsi="Arial" w:cs="Arial"/>
          <w:b/>
          <w:bCs/>
        </w:rPr>
        <w:t>-e</w:t>
      </w:r>
      <w:r w:rsidRPr="00E847D0">
        <w:rPr>
          <w:rFonts w:ascii="Arial" w:hAnsi="Arial" w:cs="Arial"/>
          <w:b/>
          <w:bCs/>
        </w:rPr>
        <w:tab/>
      </w:r>
      <w:r w:rsidRPr="00E847D0">
        <w:rPr>
          <w:rFonts w:ascii="Arial" w:hAnsi="Arial" w:cs="Arial"/>
          <w:b/>
          <w:bCs/>
        </w:rPr>
        <w:tab/>
      </w:r>
      <w:r w:rsidRPr="00BD32F5">
        <w:rPr>
          <w:rFonts w:ascii="Arial" w:hAnsi="Arial" w:cs="Arial"/>
          <w:b/>
          <w:bCs/>
        </w:rPr>
        <w:t>R1-</w:t>
      </w:r>
      <w:r w:rsidR="004E13F7">
        <w:rPr>
          <w:rFonts w:ascii="Arial" w:hAnsi="Arial" w:cs="Arial"/>
          <w:b/>
          <w:bCs/>
        </w:rPr>
        <w:t>2110022</w:t>
      </w:r>
    </w:p>
    <w:p w14:paraId="1D607CDA" w14:textId="77777777" w:rsidR="00CB74A7" w:rsidRPr="00CF6561" w:rsidRDefault="00CB74A7" w:rsidP="00CB74A7">
      <w:pPr>
        <w:tabs>
          <w:tab w:val="center" w:pos="4536"/>
          <w:tab w:val="right" w:pos="9072"/>
        </w:tabs>
        <w:rPr>
          <w:rFonts w:ascii="Arial" w:hAnsi="Arial" w:cs="Arial"/>
          <w:b/>
          <w:bCs/>
        </w:rPr>
      </w:pPr>
      <w:r>
        <w:rPr>
          <w:rFonts w:ascii="Arial" w:eastAsia="MS Mincho" w:hAnsi="Arial" w:cs="Arial"/>
          <w:b/>
          <w:bCs/>
          <w:sz w:val="28"/>
          <w:lang w:eastAsia="ja-JP"/>
        </w:rPr>
        <w:t>e</w:t>
      </w:r>
      <w:r w:rsidRPr="00CF6561">
        <w:rPr>
          <w:rFonts w:ascii="Arial" w:hAnsi="Arial" w:cs="Arial"/>
          <w:b/>
          <w:bCs/>
        </w:rPr>
        <w:t>-Meeting, October 11th – 19th,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54EB0CFC"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85938">
        <w:rPr>
          <w:sz w:val="22"/>
          <w:szCs w:val="22"/>
        </w:rPr>
        <w:t>8.</w:t>
      </w:r>
      <w:r w:rsidR="007B38C1">
        <w:rPr>
          <w:sz w:val="22"/>
          <w:szCs w:val="22"/>
        </w:rPr>
        <w:t>2</w:t>
      </w:r>
      <w:r w:rsidR="00685938">
        <w:rPr>
          <w:sz w:val="22"/>
          <w:szCs w:val="22"/>
        </w:rPr>
        <w:t>.</w:t>
      </w:r>
      <w:r w:rsidR="009B5B0A">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A24A8AF" w:rsidR="00B23EB7" w:rsidRDefault="00B23EB7" w:rsidP="00B23EB7">
      <w:pPr>
        <w:pStyle w:val="3GPPHeader"/>
        <w:rPr>
          <w:sz w:val="22"/>
          <w:szCs w:val="22"/>
        </w:rPr>
      </w:pPr>
      <w:r w:rsidRPr="00315C6E">
        <w:rPr>
          <w:sz w:val="22"/>
          <w:szCs w:val="22"/>
        </w:rPr>
        <w:t>Title:</w:t>
      </w:r>
      <w:r w:rsidRPr="00315C6E">
        <w:rPr>
          <w:sz w:val="22"/>
          <w:szCs w:val="22"/>
        </w:rPr>
        <w:tab/>
      </w:r>
      <w:r w:rsidR="00F91A51" w:rsidRPr="00F91A51">
        <w:rPr>
          <w:sz w:val="22"/>
          <w:szCs w:val="22"/>
        </w:rPr>
        <w:t>PDCCH Enhancements for above 52.6 GHz</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4B80B09B" w14:textId="6D193EFC" w:rsidR="002B6731" w:rsidRPr="00DA5F28" w:rsidRDefault="00EA68E6" w:rsidP="00E30128">
      <w:pPr>
        <w:pStyle w:val="0Maintext"/>
        <w:spacing w:before="100" w:beforeAutospacing="1" w:line="240" w:lineRule="auto"/>
        <w:ind w:firstLine="0"/>
        <w:rPr>
          <w:sz w:val="22"/>
          <w:szCs w:val="22"/>
          <w:lang w:val="en-US"/>
        </w:rPr>
      </w:pPr>
      <w:r>
        <w:rPr>
          <w:sz w:val="22"/>
          <w:szCs w:val="22"/>
          <w:lang w:val="en-US"/>
        </w:rPr>
        <w:t>Based on the SI</w:t>
      </w:r>
      <w:r w:rsidR="00E30128">
        <w:rPr>
          <w:sz w:val="22"/>
          <w:szCs w:val="22"/>
          <w:lang w:val="en-US"/>
        </w:rPr>
        <w:t xml:space="preserve"> for RAN1 above 52.6 GHz </w:t>
      </w:r>
      <w:r w:rsidR="00E30128">
        <w:rPr>
          <w:sz w:val="22"/>
          <w:szCs w:val="22"/>
          <w:lang w:val="en-US"/>
        </w:rPr>
        <w:fldChar w:fldCharType="begin"/>
      </w:r>
      <w:r w:rsidR="00E30128">
        <w:rPr>
          <w:sz w:val="22"/>
          <w:szCs w:val="22"/>
          <w:lang w:val="en-US"/>
        </w:rPr>
        <w:instrText xml:space="preserve"> REF _Ref40195690 \r \h </w:instrText>
      </w:r>
      <w:r w:rsidR="00E30128">
        <w:rPr>
          <w:sz w:val="22"/>
          <w:szCs w:val="22"/>
          <w:lang w:val="en-US"/>
        </w:rPr>
      </w:r>
      <w:r w:rsidR="00E30128">
        <w:rPr>
          <w:sz w:val="22"/>
          <w:szCs w:val="22"/>
          <w:lang w:val="en-US"/>
        </w:rPr>
        <w:fldChar w:fldCharType="separate"/>
      </w:r>
      <w:r w:rsidR="00B922C1">
        <w:rPr>
          <w:sz w:val="22"/>
          <w:szCs w:val="22"/>
          <w:lang w:val="en-US"/>
        </w:rPr>
        <w:t>[1]</w:t>
      </w:r>
      <w:r w:rsidR="00E30128">
        <w:rPr>
          <w:sz w:val="22"/>
          <w:szCs w:val="22"/>
          <w:lang w:val="en-US"/>
        </w:rPr>
        <w:fldChar w:fldCharType="end"/>
      </w:r>
      <w:r w:rsidR="00B922C1">
        <w:rPr>
          <w:sz w:val="22"/>
          <w:szCs w:val="22"/>
          <w:lang w:val="en-US"/>
        </w:rPr>
        <w:t xml:space="preserve"> </w:t>
      </w:r>
      <w:r w:rsidR="00B922C1">
        <w:rPr>
          <w:sz w:val="22"/>
          <w:szCs w:val="22"/>
          <w:lang w:val="en-US"/>
        </w:rPr>
        <w:fldChar w:fldCharType="begin"/>
      </w:r>
      <w:r w:rsidR="00B922C1">
        <w:rPr>
          <w:sz w:val="22"/>
          <w:szCs w:val="22"/>
          <w:lang w:val="en-US"/>
        </w:rPr>
        <w:instrText xml:space="preserve"> REF _Ref61720508 \r \h </w:instrText>
      </w:r>
      <w:r w:rsidR="00B922C1">
        <w:rPr>
          <w:sz w:val="22"/>
          <w:szCs w:val="22"/>
          <w:lang w:val="en-US"/>
        </w:rPr>
      </w:r>
      <w:r w:rsidR="00B922C1">
        <w:rPr>
          <w:sz w:val="22"/>
          <w:szCs w:val="22"/>
          <w:lang w:val="en-US"/>
        </w:rPr>
        <w:fldChar w:fldCharType="separate"/>
      </w:r>
      <w:r w:rsidR="00B922C1">
        <w:rPr>
          <w:sz w:val="22"/>
          <w:szCs w:val="22"/>
          <w:lang w:val="en-US"/>
        </w:rPr>
        <w:t>[2]</w:t>
      </w:r>
      <w:r w:rsidR="00B922C1">
        <w:rPr>
          <w:sz w:val="22"/>
          <w:szCs w:val="22"/>
          <w:lang w:val="en-US"/>
        </w:rPr>
        <w:fldChar w:fldCharType="end"/>
      </w:r>
      <w:r>
        <w:rPr>
          <w:sz w:val="22"/>
          <w:szCs w:val="22"/>
          <w:lang w:val="en-US"/>
        </w:rPr>
        <w:t>, a</w:t>
      </w:r>
      <w:r w:rsidR="002B6731" w:rsidRPr="00DA5F28">
        <w:rPr>
          <w:sz w:val="22"/>
          <w:szCs w:val="22"/>
          <w:lang w:val="en-US"/>
        </w:rPr>
        <w:t xml:space="preserve">n updated WID </w:t>
      </w:r>
      <w:r w:rsidR="00ED211C" w:rsidRPr="00DA5F28">
        <w:rPr>
          <w:sz w:val="22"/>
          <w:szCs w:val="22"/>
          <w:lang w:val="en-US"/>
        </w:rPr>
        <w:t xml:space="preserve">was agreed to </w:t>
      </w:r>
      <w:r>
        <w:rPr>
          <w:sz w:val="22"/>
          <w:szCs w:val="22"/>
          <w:lang w:val="en-US"/>
        </w:rPr>
        <w:t xml:space="preserve">in RAN #90-e </w:t>
      </w:r>
      <w:r w:rsidR="00ED211C" w:rsidRPr="00DA5F28">
        <w:rPr>
          <w:sz w:val="22"/>
          <w:szCs w:val="22"/>
          <w:lang w:val="en-US"/>
        </w:rPr>
        <w:t>with the following objective</w:t>
      </w:r>
      <w:r w:rsidR="004672D5">
        <w:rPr>
          <w:sz w:val="22"/>
          <w:szCs w:val="22"/>
          <w:lang w:val="en-US"/>
        </w:rPr>
        <w:t>s</w:t>
      </w:r>
      <w:r>
        <w:rPr>
          <w:sz w:val="22"/>
          <w:szCs w:val="22"/>
          <w:lang w:val="en-US"/>
        </w:rPr>
        <w:t xml:space="preserve"> </w:t>
      </w:r>
      <w:r>
        <w:rPr>
          <w:sz w:val="22"/>
          <w:szCs w:val="22"/>
          <w:lang w:val="en-US"/>
        </w:rPr>
        <w:fldChar w:fldCharType="begin"/>
      </w:r>
      <w:r>
        <w:rPr>
          <w:sz w:val="22"/>
          <w:szCs w:val="22"/>
          <w:lang w:val="en-US"/>
        </w:rPr>
        <w:instrText xml:space="preserve"> REF _Ref61153273 \r \h </w:instrText>
      </w:r>
      <w:r w:rsidR="00006719">
        <w:rPr>
          <w:sz w:val="22"/>
          <w:szCs w:val="22"/>
          <w:lang w:val="en-US"/>
        </w:rPr>
        <w:instrText xml:space="preserve"> \* MERGEFORMAT </w:instrText>
      </w:r>
      <w:r>
        <w:rPr>
          <w:sz w:val="22"/>
          <w:szCs w:val="22"/>
          <w:lang w:val="en-US"/>
        </w:rPr>
      </w:r>
      <w:r>
        <w:rPr>
          <w:sz w:val="22"/>
          <w:szCs w:val="22"/>
          <w:lang w:val="en-US"/>
        </w:rPr>
        <w:fldChar w:fldCharType="separate"/>
      </w:r>
      <w:r w:rsidR="00B922C1">
        <w:rPr>
          <w:sz w:val="22"/>
          <w:szCs w:val="22"/>
          <w:lang w:val="en-US"/>
        </w:rPr>
        <w:t>[3]</w:t>
      </w:r>
      <w:r>
        <w:rPr>
          <w:sz w:val="22"/>
          <w:szCs w:val="22"/>
          <w:lang w:val="en-US"/>
        </w:rPr>
        <w:fldChar w:fldCharType="end"/>
      </w:r>
      <w:r>
        <w:rPr>
          <w:sz w:val="22"/>
          <w:szCs w:val="22"/>
          <w:lang w:val="en-US"/>
        </w:rPr>
        <w:t xml:space="preserve"> </w:t>
      </w:r>
      <w:r w:rsidR="00ED211C" w:rsidRPr="00DA5F28">
        <w:rPr>
          <w:sz w:val="22"/>
          <w:szCs w:val="22"/>
          <w:lang w:val="en-US"/>
        </w:rPr>
        <w:t>:</w:t>
      </w:r>
    </w:p>
    <w:p w14:paraId="527F5F44" w14:textId="77777777" w:rsidR="00ED211C" w:rsidRPr="00DA5F28" w:rsidRDefault="00ED211C" w:rsidP="00DB2C6E">
      <w:pPr>
        <w:pStyle w:val="B1"/>
        <w:numPr>
          <w:ilvl w:val="0"/>
          <w:numId w:val="3"/>
        </w:numPr>
        <w:overflowPunct w:val="0"/>
        <w:autoSpaceDE w:val="0"/>
        <w:autoSpaceDN w:val="0"/>
        <w:adjustRightInd w:val="0"/>
        <w:spacing w:before="100" w:beforeAutospacing="1" w:after="100" w:afterAutospacing="1"/>
        <w:jc w:val="both"/>
        <w:textAlignment w:val="baseline"/>
        <w:rPr>
          <w:sz w:val="22"/>
          <w:szCs w:val="22"/>
          <w:lang w:eastAsia="ja-JP"/>
        </w:rPr>
      </w:pPr>
      <w:bookmarkStart w:id="0" w:name="_Hlk58583563"/>
      <w:bookmarkStart w:id="1" w:name="_Hlk26996217"/>
      <w:r w:rsidRPr="00DA5F28">
        <w:rPr>
          <w:sz w:val="22"/>
          <w:szCs w:val="22"/>
          <w:lang w:eastAsia="ja-JP"/>
        </w:rPr>
        <w:t xml:space="preserve">In addition to 120kHz SCS, specify </w:t>
      </w:r>
      <w:r w:rsidRPr="00DA5F28">
        <w:rPr>
          <w:sz w:val="22"/>
          <w:szCs w:val="22"/>
          <w:lang w:eastAsia="zh-CN"/>
        </w:rPr>
        <w:t xml:space="preserve">new SCS, </w:t>
      </w:r>
      <w:r w:rsidRPr="00DA5F28">
        <w:rPr>
          <w:sz w:val="22"/>
          <w:szCs w:val="22"/>
          <w:lang w:eastAsia="ja-JP"/>
        </w:rPr>
        <w:t>480kHz and 960kHz, and define maximum bandwidth(s), for operation in this frequency range for data and control channels and reference signals, only NCP supported</w:t>
      </w:r>
      <w:bookmarkEnd w:id="0"/>
      <w:r w:rsidRPr="00DA5F28">
        <w:rPr>
          <w:sz w:val="22"/>
          <w:szCs w:val="22"/>
          <w:lang w:eastAsia="ja-JP"/>
        </w:rPr>
        <w:t xml:space="preserve">. </w:t>
      </w:r>
    </w:p>
    <w:p w14:paraId="7B768E37" w14:textId="1FCB03F9" w:rsidR="00ED211C" w:rsidRDefault="00ED211C" w:rsidP="00DB2C6E">
      <w:pPr>
        <w:pStyle w:val="B1"/>
        <w:numPr>
          <w:ilvl w:val="1"/>
          <w:numId w:val="3"/>
        </w:numPr>
        <w:spacing w:before="100" w:beforeAutospacing="1" w:after="100" w:afterAutospacing="1"/>
        <w:jc w:val="both"/>
        <w:rPr>
          <w:sz w:val="22"/>
          <w:szCs w:val="22"/>
          <w:lang w:eastAsia="ja-JP"/>
        </w:rPr>
      </w:pPr>
      <w:bookmarkStart w:id="2" w:name="_Hlk58594267"/>
      <w:r w:rsidRPr="00DA5F28">
        <w:rPr>
          <w:sz w:val="22"/>
          <w:szCs w:val="22"/>
          <w:lang w:eastAsia="ja-JP"/>
        </w:rPr>
        <w:t>Note: Except for timing line related aspects, a common design framework shall be adopted for 480kHz to 960kHz</w:t>
      </w:r>
    </w:p>
    <w:p w14:paraId="44244B95" w14:textId="0911A71E" w:rsidR="00ED211C" w:rsidRDefault="00ED211C" w:rsidP="00DB2C6E">
      <w:pPr>
        <w:pStyle w:val="0Maintext"/>
        <w:numPr>
          <w:ilvl w:val="0"/>
          <w:numId w:val="3"/>
        </w:numPr>
        <w:spacing w:before="100" w:beforeAutospacing="1" w:line="240" w:lineRule="auto"/>
        <w:rPr>
          <w:rFonts w:eastAsia="SimSun" w:cs="Times New Roman"/>
          <w:sz w:val="22"/>
          <w:szCs w:val="22"/>
          <w:lang w:eastAsia="ja-JP"/>
        </w:rPr>
      </w:pPr>
      <w:bookmarkStart w:id="3" w:name="_Hlk58595024"/>
      <w:bookmarkEnd w:id="1"/>
      <w:bookmarkEnd w:id="2"/>
      <w:r w:rsidRPr="00ED211C">
        <w:rPr>
          <w:rFonts w:eastAsia="SimSun" w:cs="Times New Roman"/>
          <w:sz w:val="22"/>
          <w:szCs w:val="22"/>
          <w:lang w:eastAsia="ja-JP"/>
        </w:rPr>
        <w:t>Support enhancement to PDCCH monitoring, including blind detection/CCE budget, and multi-slot span monitoring, potential limitation to UE PDCCH configuration and capability related to PDCCH monitoring.</w:t>
      </w:r>
    </w:p>
    <w:p w14:paraId="0544D9A2" w14:textId="166A39BC" w:rsidR="004A1F1C" w:rsidRDefault="004A1F1C" w:rsidP="00E30128">
      <w:pPr>
        <w:pStyle w:val="0Maintext"/>
        <w:spacing w:before="100" w:beforeAutospacing="1" w:line="240" w:lineRule="auto"/>
        <w:ind w:firstLine="0"/>
        <w:rPr>
          <w:rFonts w:eastAsia="SimSun" w:cs="Times New Roman"/>
          <w:sz w:val="22"/>
          <w:szCs w:val="22"/>
          <w:lang w:eastAsia="ja-JP"/>
        </w:rPr>
      </w:pPr>
      <w:r w:rsidRPr="00DA5F28">
        <w:rPr>
          <w:rFonts w:eastAsia="SimSun" w:cs="Times New Roman"/>
          <w:sz w:val="22"/>
          <w:szCs w:val="22"/>
          <w:lang w:eastAsia="ja-JP"/>
        </w:rPr>
        <w:t>In this contribution, we address enhancements to PDDCH monitoring for the new SCS</w:t>
      </w:r>
      <w:r w:rsidR="002814BE">
        <w:rPr>
          <w:rFonts w:eastAsia="SimSun" w:cs="Times New Roman"/>
          <w:sz w:val="22"/>
          <w:szCs w:val="22"/>
          <w:lang w:eastAsia="ja-JP"/>
        </w:rPr>
        <w:t>s</w:t>
      </w:r>
      <w:r w:rsidRPr="00DA5F28">
        <w:rPr>
          <w:rFonts w:eastAsia="SimSun" w:cs="Times New Roman"/>
          <w:sz w:val="22"/>
          <w:szCs w:val="22"/>
          <w:lang w:eastAsia="ja-JP"/>
        </w:rPr>
        <w:t xml:space="preserve"> </w:t>
      </w:r>
      <w:r w:rsidR="002814BE">
        <w:rPr>
          <w:rFonts w:eastAsia="SimSun" w:cs="Times New Roman"/>
          <w:sz w:val="22"/>
          <w:szCs w:val="22"/>
          <w:lang w:eastAsia="ja-JP"/>
        </w:rPr>
        <w:t>(</w:t>
      </w:r>
      <w:r w:rsidRPr="00DA5F28">
        <w:rPr>
          <w:rFonts w:eastAsia="SimSun" w:cs="Times New Roman"/>
          <w:sz w:val="22"/>
          <w:szCs w:val="22"/>
          <w:lang w:eastAsia="ja-JP"/>
        </w:rPr>
        <w:t>480 kHz and 960 kHz</w:t>
      </w:r>
      <w:r w:rsidR="002814BE">
        <w:rPr>
          <w:rFonts w:eastAsia="SimSun" w:cs="Times New Roman"/>
          <w:sz w:val="22"/>
          <w:szCs w:val="22"/>
          <w:lang w:eastAsia="ja-JP"/>
        </w:rPr>
        <w:t>)</w:t>
      </w:r>
      <w:r w:rsidRPr="00DA5F28">
        <w:rPr>
          <w:rFonts w:eastAsia="SimSun" w:cs="Times New Roman"/>
          <w:sz w:val="22"/>
          <w:szCs w:val="22"/>
          <w:lang w:eastAsia="ja-JP"/>
        </w:rPr>
        <w:t xml:space="preserve"> </w:t>
      </w:r>
      <w:r w:rsidR="00B66598" w:rsidRPr="00B66598">
        <w:rPr>
          <w:rFonts w:eastAsia="SimSun" w:cs="Times New Roman"/>
          <w:sz w:val="22"/>
          <w:szCs w:val="22"/>
          <w:lang w:val="en-US" w:eastAsia="ja-JP"/>
        </w:rPr>
        <w:t xml:space="preserve">for NR </w:t>
      </w:r>
      <w:r w:rsidR="00B66598">
        <w:rPr>
          <w:rFonts w:eastAsia="SimSun" w:cs="Times New Roman"/>
          <w:sz w:val="22"/>
          <w:szCs w:val="22"/>
          <w:lang w:val="en-US" w:eastAsia="ja-JP"/>
        </w:rPr>
        <w:t xml:space="preserve">operation </w:t>
      </w:r>
      <w:r w:rsidR="00B66598" w:rsidRPr="00B66598">
        <w:rPr>
          <w:rFonts w:eastAsia="SimSun" w:cs="Times New Roman"/>
          <w:sz w:val="22"/>
          <w:szCs w:val="22"/>
          <w:lang w:val="en-US" w:eastAsia="ja-JP"/>
        </w:rPr>
        <w:t>between 52.6GHz and 71 GHz</w:t>
      </w:r>
      <w:r>
        <w:rPr>
          <w:rFonts w:eastAsia="SimSun" w:cs="Times New Roman"/>
          <w:sz w:val="22"/>
          <w:szCs w:val="22"/>
          <w:lang w:eastAsia="ja-JP"/>
        </w:rPr>
        <w:t>.</w:t>
      </w:r>
    </w:p>
    <w:p w14:paraId="6CD3CA0B" w14:textId="4B02B785" w:rsidR="008A13B7" w:rsidRPr="00BF128D" w:rsidRDefault="008A13B7" w:rsidP="00006719">
      <w:pPr>
        <w:pStyle w:val="Heading1"/>
        <w:jc w:val="both"/>
      </w:pPr>
      <w:r>
        <w:t>Discussion</w:t>
      </w:r>
    </w:p>
    <w:bookmarkEnd w:id="3"/>
    <w:p w14:paraId="76C2D0CA" w14:textId="22EE2C54" w:rsidR="00C83BF6" w:rsidRDefault="00C83BF6" w:rsidP="00006719">
      <w:pPr>
        <w:pStyle w:val="Heading2"/>
        <w:jc w:val="both"/>
      </w:pPr>
      <w:r>
        <w:t xml:space="preserve">PDCCH Monitoring </w:t>
      </w:r>
      <w:r w:rsidR="008A13B7">
        <w:t>Background</w:t>
      </w:r>
    </w:p>
    <w:p w14:paraId="1A210FDB" w14:textId="0F3BC981" w:rsidR="004672D5" w:rsidRPr="00DF5476" w:rsidRDefault="004672D5" w:rsidP="00006719">
      <w:pPr>
        <w:jc w:val="both"/>
        <w:rPr>
          <w:sz w:val="22"/>
          <w:szCs w:val="22"/>
        </w:rPr>
      </w:pPr>
      <w:r w:rsidRPr="00DF5476">
        <w:rPr>
          <w:sz w:val="22"/>
          <w:szCs w:val="22"/>
        </w:rPr>
        <w:t xml:space="preserve">In RAN1 #104-e, the following agreements were made </w:t>
      </w:r>
      <w:r w:rsidRPr="00DF5476">
        <w:rPr>
          <w:sz w:val="22"/>
          <w:szCs w:val="22"/>
        </w:rPr>
        <w:fldChar w:fldCharType="begin"/>
      </w:r>
      <w:r w:rsidRPr="00DF5476">
        <w:rPr>
          <w:sz w:val="22"/>
          <w:szCs w:val="22"/>
        </w:rPr>
        <w:instrText xml:space="preserve"> REF _Ref68051455 \r \h </w:instrText>
      </w:r>
      <w:r w:rsidR="00DF5476" w:rsidRPr="00DF5476">
        <w:rPr>
          <w:sz w:val="22"/>
          <w:szCs w:val="22"/>
        </w:rPr>
        <w:instrText xml:space="preserve"> \* MERGEFORMAT </w:instrText>
      </w:r>
      <w:r w:rsidRPr="00DF5476">
        <w:rPr>
          <w:sz w:val="22"/>
          <w:szCs w:val="22"/>
        </w:rPr>
      </w:r>
      <w:r w:rsidRPr="00DF5476">
        <w:rPr>
          <w:sz w:val="22"/>
          <w:szCs w:val="22"/>
        </w:rPr>
        <w:fldChar w:fldCharType="separate"/>
      </w:r>
      <w:r w:rsidR="00B922C1">
        <w:rPr>
          <w:sz w:val="22"/>
          <w:szCs w:val="22"/>
        </w:rPr>
        <w:t>[4]</w:t>
      </w:r>
      <w:r w:rsidRPr="00DF5476">
        <w:rPr>
          <w:sz w:val="22"/>
          <w:szCs w:val="22"/>
        </w:rPr>
        <w:fldChar w:fldCharType="end"/>
      </w:r>
      <w:r w:rsidRPr="00DF5476">
        <w:rPr>
          <w:sz w:val="22"/>
          <w:szCs w:val="22"/>
        </w:rPr>
        <w:t>:</w:t>
      </w:r>
    </w:p>
    <w:p w14:paraId="4C7609ED" w14:textId="6767A70E" w:rsidR="004672D5" w:rsidRPr="00DF5476" w:rsidRDefault="004672D5" w:rsidP="00006719">
      <w:pPr>
        <w:jc w:val="both"/>
        <w:rPr>
          <w:sz w:val="22"/>
          <w:szCs w:val="22"/>
        </w:rPr>
      </w:pPr>
    </w:p>
    <w:tbl>
      <w:tblPr>
        <w:tblStyle w:val="TableGrid"/>
        <w:tblW w:w="0" w:type="auto"/>
        <w:tblLook w:val="04A0" w:firstRow="1" w:lastRow="0" w:firstColumn="1" w:lastColumn="0" w:noHBand="0" w:noVBand="1"/>
      </w:tblPr>
      <w:tblGrid>
        <w:gridCol w:w="9350"/>
      </w:tblGrid>
      <w:tr w:rsidR="004672D5" w:rsidRPr="00DF5476" w14:paraId="010D2A02" w14:textId="77777777" w:rsidTr="004672D5">
        <w:tc>
          <w:tcPr>
            <w:tcW w:w="9350" w:type="dxa"/>
          </w:tcPr>
          <w:p w14:paraId="34435AA0" w14:textId="77777777" w:rsidR="008E687B" w:rsidRPr="00DF5476" w:rsidRDefault="008E687B" w:rsidP="008E687B">
            <w:pPr>
              <w:jc w:val="both"/>
              <w:rPr>
                <w:sz w:val="22"/>
                <w:szCs w:val="22"/>
              </w:rPr>
            </w:pPr>
            <w:r w:rsidRPr="00DF5476">
              <w:rPr>
                <w:sz w:val="22"/>
                <w:szCs w:val="22"/>
                <w:highlight w:val="green"/>
              </w:rPr>
              <w:t>Agreement</w:t>
            </w:r>
            <w:r w:rsidRPr="00DF5476">
              <w:rPr>
                <w:sz w:val="22"/>
                <w:szCs w:val="22"/>
              </w:rPr>
              <w:t>:</w:t>
            </w:r>
          </w:p>
          <w:p w14:paraId="31D16A50" w14:textId="77777777" w:rsidR="00784DF0" w:rsidRPr="00DF5476" w:rsidRDefault="00784DF0" w:rsidP="00784DF0">
            <w:pPr>
              <w:ind w:left="1440" w:hanging="1440"/>
              <w:rPr>
                <w:sz w:val="22"/>
                <w:szCs w:val="22"/>
                <w:lang w:eastAsia="x-none"/>
              </w:rPr>
            </w:pPr>
            <w:r w:rsidRPr="00DF5476">
              <w:rPr>
                <w:sz w:val="22"/>
                <w:szCs w:val="22"/>
                <w:lang w:eastAsia="x-none"/>
              </w:rPr>
              <w:t>Choose one of the following alternatives for defining the multi-slot PDCCH monitoring capability</w:t>
            </w:r>
          </w:p>
          <w:p w14:paraId="49E85D19" w14:textId="77777777" w:rsidR="00784DF0" w:rsidRPr="00DF5476" w:rsidRDefault="00784DF0" w:rsidP="00DB2C6E">
            <w:pPr>
              <w:pStyle w:val="ListParagraph"/>
              <w:numPr>
                <w:ilvl w:val="0"/>
                <w:numId w:val="4"/>
              </w:numPr>
              <w:snapToGrid w:val="0"/>
              <w:spacing w:line="259" w:lineRule="auto"/>
              <w:ind w:leftChars="0"/>
              <w:rPr>
                <w:sz w:val="22"/>
                <w:szCs w:val="22"/>
              </w:rPr>
            </w:pPr>
            <w:r w:rsidRPr="00DF5476">
              <w:rPr>
                <w:sz w:val="22"/>
                <w:szCs w:val="22"/>
              </w:rPr>
              <w:t xml:space="preserve">Alt 1: A fixed pattern of N slots. </w:t>
            </w:r>
          </w:p>
          <w:p w14:paraId="72486058" w14:textId="77777777" w:rsidR="00784DF0" w:rsidRPr="00DF5476" w:rsidRDefault="00784DF0" w:rsidP="00DB2C6E">
            <w:pPr>
              <w:pStyle w:val="ListParagraph"/>
              <w:numPr>
                <w:ilvl w:val="0"/>
                <w:numId w:val="4"/>
              </w:numPr>
              <w:snapToGrid w:val="0"/>
              <w:spacing w:line="259" w:lineRule="auto"/>
              <w:ind w:leftChars="0"/>
              <w:rPr>
                <w:sz w:val="22"/>
                <w:szCs w:val="22"/>
              </w:rPr>
            </w:pPr>
            <w:r w:rsidRPr="00DF5476">
              <w:rPr>
                <w:sz w:val="22"/>
                <w:szCs w:val="22"/>
              </w:rPr>
              <w:t>Alt 2: Use the Rel-16 capability (</w:t>
            </w:r>
            <w:r w:rsidRPr="00DF5476">
              <w:rPr>
                <w:i/>
                <w:iCs/>
                <w:sz w:val="22"/>
                <w:szCs w:val="22"/>
              </w:rPr>
              <w:t>pdcch-Monitoring-r16</w:t>
            </w:r>
            <w:r w:rsidRPr="00DF5476">
              <w:rPr>
                <w:sz w:val="22"/>
                <w:szCs w:val="22"/>
              </w:rPr>
              <w:t>, (X, Y) span) as the baseline to define the new capability</w:t>
            </w:r>
          </w:p>
          <w:p w14:paraId="5DA50F1F" w14:textId="77777777" w:rsidR="00784DF0" w:rsidRPr="00DF5476" w:rsidRDefault="00784DF0" w:rsidP="00DB2C6E">
            <w:pPr>
              <w:pStyle w:val="ListParagraph"/>
              <w:numPr>
                <w:ilvl w:val="1"/>
                <w:numId w:val="4"/>
              </w:numPr>
              <w:snapToGrid w:val="0"/>
              <w:spacing w:line="259" w:lineRule="auto"/>
              <w:ind w:leftChars="0"/>
              <w:rPr>
                <w:sz w:val="22"/>
                <w:szCs w:val="22"/>
              </w:rPr>
            </w:pPr>
            <w:r w:rsidRPr="00DF5476">
              <w:rPr>
                <w:sz w:val="22"/>
                <w:szCs w:val="22"/>
              </w:rPr>
              <w:t xml:space="preserve">FFS: Values of X and Y and units in which they are defined </w:t>
            </w:r>
          </w:p>
          <w:p w14:paraId="2041FB8B" w14:textId="77777777" w:rsidR="00784DF0" w:rsidRPr="00DF5476" w:rsidRDefault="00784DF0" w:rsidP="00DB2C6E">
            <w:pPr>
              <w:pStyle w:val="ListParagraph"/>
              <w:numPr>
                <w:ilvl w:val="1"/>
                <w:numId w:val="4"/>
              </w:numPr>
              <w:snapToGrid w:val="0"/>
              <w:spacing w:line="259" w:lineRule="auto"/>
              <w:ind w:leftChars="0"/>
              <w:rPr>
                <w:sz w:val="22"/>
                <w:szCs w:val="22"/>
              </w:rPr>
            </w:pPr>
            <w:r w:rsidRPr="00DF5476">
              <w:rPr>
                <w:sz w:val="22"/>
                <w:szCs w:val="22"/>
              </w:rPr>
              <w:t>FFS: Whether number of slots within which the number of monitoring occasions is counted is needed and if needed, the value of the number of slots</w:t>
            </w:r>
          </w:p>
          <w:p w14:paraId="1E5BD0D3" w14:textId="77777777" w:rsidR="00784DF0" w:rsidRPr="00DF5476" w:rsidRDefault="00784DF0" w:rsidP="00DB2C6E">
            <w:pPr>
              <w:pStyle w:val="ListParagraph"/>
              <w:numPr>
                <w:ilvl w:val="0"/>
                <w:numId w:val="4"/>
              </w:numPr>
              <w:snapToGrid w:val="0"/>
              <w:spacing w:line="259" w:lineRule="auto"/>
              <w:ind w:leftChars="0"/>
              <w:rPr>
                <w:sz w:val="22"/>
                <w:szCs w:val="22"/>
              </w:rPr>
            </w:pPr>
            <w:r w:rsidRPr="00DF5476">
              <w:rPr>
                <w:sz w:val="22"/>
                <w:szCs w:val="22"/>
              </w:rPr>
              <w:t xml:space="preserve">Alt 3: A sliding window of N slots for defining multi-slot PDCCH monitoring capability. </w:t>
            </w:r>
          </w:p>
          <w:p w14:paraId="4366F383" w14:textId="77777777" w:rsidR="00784DF0" w:rsidRPr="00DF5476" w:rsidRDefault="00784DF0" w:rsidP="00DB2C6E">
            <w:pPr>
              <w:pStyle w:val="ListParagraph"/>
              <w:numPr>
                <w:ilvl w:val="1"/>
                <w:numId w:val="4"/>
              </w:numPr>
              <w:snapToGrid w:val="0"/>
              <w:spacing w:line="259" w:lineRule="auto"/>
              <w:ind w:leftChars="0"/>
              <w:rPr>
                <w:sz w:val="22"/>
                <w:szCs w:val="22"/>
              </w:rPr>
            </w:pPr>
            <w:r w:rsidRPr="00DF5476">
              <w:rPr>
                <w:sz w:val="22"/>
                <w:szCs w:val="22"/>
              </w:rPr>
              <w:t>FFS: Increments in which sliding occurs</w:t>
            </w:r>
          </w:p>
          <w:p w14:paraId="5F98BFA8" w14:textId="77777777" w:rsidR="00784DF0" w:rsidRPr="00DF5476" w:rsidRDefault="00784DF0" w:rsidP="00DB2C6E">
            <w:pPr>
              <w:pStyle w:val="ListParagraph"/>
              <w:numPr>
                <w:ilvl w:val="0"/>
                <w:numId w:val="4"/>
              </w:numPr>
              <w:snapToGrid w:val="0"/>
              <w:spacing w:line="259" w:lineRule="auto"/>
              <w:ind w:leftChars="0"/>
              <w:rPr>
                <w:sz w:val="22"/>
                <w:szCs w:val="22"/>
              </w:rPr>
            </w:pPr>
            <w:r w:rsidRPr="00DF5476">
              <w:rPr>
                <w:sz w:val="22"/>
                <w:szCs w:val="22"/>
              </w:rPr>
              <w:t>Specific numbers for X, Y and N may depend on UE capability and gNB configuration</w:t>
            </w:r>
          </w:p>
          <w:p w14:paraId="01FD6C6C" w14:textId="77777777" w:rsidR="00784DF0" w:rsidRPr="00DF5476" w:rsidRDefault="00784DF0" w:rsidP="00DB2C6E">
            <w:pPr>
              <w:pStyle w:val="ListParagraph"/>
              <w:numPr>
                <w:ilvl w:val="1"/>
                <w:numId w:val="4"/>
              </w:numPr>
              <w:snapToGrid w:val="0"/>
              <w:spacing w:line="259" w:lineRule="auto"/>
              <w:ind w:leftChars="0"/>
              <w:rPr>
                <w:sz w:val="22"/>
                <w:szCs w:val="22"/>
              </w:rPr>
            </w:pPr>
            <w:r w:rsidRPr="00DF5476">
              <w:rPr>
                <w:sz w:val="22"/>
                <w:szCs w:val="22"/>
              </w:rPr>
              <w:t xml:space="preserve">Examples: </w:t>
            </w:r>
          </w:p>
          <w:p w14:paraId="72351D49" w14:textId="77777777" w:rsidR="00784DF0" w:rsidRPr="00DF5476" w:rsidRDefault="00784DF0" w:rsidP="00DB2C6E">
            <w:pPr>
              <w:pStyle w:val="ListParagraph"/>
              <w:numPr>
                <w:ilvl w:val="2"/>
                <w:numId w:val="4"/>
              </w:numPr>
              <w:snapToGrid w:val="0"/>
              <w:spacing w:line="259" w:lineRule="auto"/>
              <w:ind w:leftChars="0"/>
              <w:rPr>
                <w:sz w:val="22"/>
                <w:szCs w:val="22"/>
              </w:rPr>
            </w:pPr>
            <w:r w:rsidRPr="00DF5476">
              <w:rPr>
                <w:sz w:val="22"/>
                <w:szCs w:val="22"/>
              </w:rPr>
              <w:t>N = [4] slots for 480 kHz SCS and N = [8] slots for 960 kHz SCS</w:t>
            </w:r>
          </w:p>
          <w:p w14:paraId="7AB1603F" w14:textId="77777777" w:rsidR="00784DF0" w:rsidRPr="00DF5476" w:rsidRDefault="00784DF0" w:rsidP="00DB2C6E">
            <w:pPr>
              <w:pStyle w:val="ListParagraph"/>
              <w:numPr>
                <w:ilvl w:val="2"/>
                <w:numId w:val="4"/>
              </w:numPr>
              <w:snapToGrid w:val="0"/>
              <w:spacing w:line="259" w:lineRule="auto"/>
              <w:ind w:leftChars="0"/>
              <w:rPr>
                <w:sz w:val="22"/>
                <w:szCs w:val="22"/>
              </w:rPr>
            </w:pPr>
            <w:r w:rsidRPr="00DF5476">
              <w:rPr>
                <w:sz w:val="22"/>
                <w:szCs w:val="22"/>
              </w:rPr>
              <w:lastRenderedPageBreak/>
              <w:t>X = [4] slots for 480 kHz SCS and X = [8] slots for 960 kHz SCS</w:t>
            </w:r>
          </w:p>
          <w:p w14:paraId="13B42571" w14:textId="77777777" w:rsidR="004672D5" w:rsidRPr="00DF5476" w:rsidRDefault="004672D5" w:rsidP="00006719">
            <w:pPr>
              <w:jc w:val="both"/>
              <w:rPr>
                <w:sz w:val="22"/>
                <w:szCs w:val="22"/>
              </w:rPr>
            </w:pPr>
          </w:p>
        </w:tc>
      </w:tr>
    </w:tbl>
    <w:p w14:paraId="0E80BBC0" w14:textId="4D7427CB" w:rsidR="004672D5" w:rsidRPr="00DF5476" w:rsidRDefault="004672D5" w:rsidP="00006719">
      <w:pPr>
        <w:jc w:val="both"/>
        <w:rPr>
          <w:sz w:val="22"/>
          <w:szCs w:val="22"/>
        </w:rPr>
      </w:pPr>
    </w:p>
    <w:p w14:paraId="7C277EF8" w14:textId="4A72EF8C" w:rsidR="00784DF0" w:rsidRPr="00DF5476" w:rsidRDefault="003B59F4" w:rsidP="00006719">
      <w:pPr>
        <w:jc w:val="both"/>
        <w:rPr>
          <w:sz w:val="22"/>
          <w:szCs w:val="22"/>
        </w:rPr>
      </w:pPr>
      <w:r>
        <w:rPr>
          <w:sz w:val="22"/>
          <w:szCs w:val="22"/>
        </w:rPr>
        <w:t xml:space="preserve">The </w:t>
      </w:r>
      <w:r w:rsidR="00784DF0" w:rsidRPr="00DF5476">
        <w:rPr>
          <w:sz w:val="22"/>
          <w:szCs w:val="22"/>
        </w:rPr>
        <w:t xml:space="preserve"> agreement </w:t>
      </w:r>
      <w:r>
        <w:rPr>
          <w:sz w:val="22"/>
          <w:szCs w:val="22"/>
        </w:rPr>
        <w:t>was modified</w:t>
      </w:r>
      <w:r w:rsidR="003350C5">
        <w:rPr>
          <w:sz w:val="22"/>
          <w:szCs w:val="22"/>
        </w:rPr>
        <w:t xml:space="preserve"> in RAN1 #104b</w:t>
      </w:r>
      <w:r w:rsidR="00695053">
        <w:rPr>
          <w:sz w:val="22"/>
          <w:szCs w:val="22"/>
        </w:rPr>
        <w:t>is</w:t>
      </w:r>
      <w:r w:rsidR="003350C5">
        <w:rPr>
          <w:sz w:val="22"/>
          <w:szCs w:val="22"/>
        </w:rPr>
        <w:t>-e as follows</w:t>
      </w:r>
      <w:r w:rsidR="00695053">
        <w:rPr>
          <w:sz w:val="22"/>
          <w:szCs w:val="22"/>
        </w:rPr>
        <w:t xml:space="preserve"> </w:t>
      </w:r>
      <w:r w:rsidR="00695053">
        <w:rPr>
          <w:sz w:val="22"/>
          <w:szCs w:val="22"/>
        </w:rPr>
        <w:fldChar w:fldCharType="begin"/>
      </w:r>
      <w:r w:rsidR="00695053">
        <w:rPr>
          <w:sz w:val="22"/>
          <w:szCs w:val="22"/>
        </w:rPr>
        <w:instrText xml:space="preserve"> REF _Ref83723052 \r \h </w:instrText>
      </w:r>
      <w:r w:rsidR="00695053">
        <w:rPr>
          <w:sz w:val="22"/>
          <w:szCs w:val="22"/>
        </w:rPr>
      </w:r>
      <w:r w:rsidR="00695053">
        <w:rPr>
          <w:sz w:val="22"/>
          <w:szCs w:val="22"/>
        </w:rPr>
        <w:fldChar w:fldCharType="separate"/>
      </w:r>
      <w:r w:rsidR="00B922C1">
        <w:rPr>
          <w:sz w:val="22"/>
          <w:szCs w:val="22"/>
        </w:rPr>
        <w:t>[5]</w:t>
      </w:r>
      <w:r w:rsidR="00695053">
        <w:rPr>
          <w:sz w:val="22"/>
          <w:szCs w:val="22"/>
        </w:rPr>
        <w:fldChar w:fldCharType="end"/>
      </w:r>
      <w:r w:rsidR="00784DF0" w:rsidRPr="00DF5476">
        <w:rPr>
          <w:sz w:val="22"/>
          <w:szCs w:val="22"/>
        </w:rPr>
        <w:t>:</w:t>
      </w:r>
    </w:p>
    <w:p w14:paraId="2AE753C7" w14:textId="77777777" w:rsidR="00784DF0" w:rsidRPr="00DF5476" w:rsidRDefault="00784DF0" w:rsidP="00006719">
      <w:pPr>
        <w:jc w:val="both"/>
        <w:rPr>
          <w:sz w:val="22"/>
          <w:szCs w:val="22"/>
        </w:rPr>
      </w:pPr>
    </w:p>
    <w:tbl>
      <w:tblPr>
        <w:tblStyle w:val="TableGrid"/>
        <w:tblW w:w="0" w:type="auto"/>
        <w:tblLook w:val="04A0" w:firstRow="1" w:lastRow="0" w:firstColumn="1" w:lastColumn="0" w:noHBand="0" w:noVBand="1"/>
      </w:tblPr>
      <w:tblGrid>
        <w:gridCol w:w="9350"/>
      </w:tblGrid>
      <w:tr w:rsidR="00784DF0" w:rsidRPr="00DF5476" w14:paraId="308D846C" w14:textId="77777777" w:rsidTr="00784DF0">
        <w:tc>
          <w:tcPr>
            <w:tcW w:w="9350" w:type="dxa"/>
          </w:tcPr>
          <w:p w14:paraId="588B820F" w14:textId="39F5E23C" w:rsidR="00B43A37" w:rsidRDefault="00B43A37" w:rsidP="00B43A37">
            <w:pPr>
              <w:jc w:val="both"/>
              <w:rPr>
                <w:sz w:val="22"/>
                <w:szCs w:val="22"/>
              </w:rPr>
            </w:pPr>
            <w:r w:rsidRPr="00DF5476">
              <w:rPr>
                <w:sz w:val="22"/>
                <w:szCs w:val="22"/>
                <w:highlight w:val="green"/>
              </w:rPr>
              <w:t>Agreement</w:t>
            </w:r>
            <w:r w:rsidRPr="00DF5476">
              <w:rPr>
                <w:sz w:val="22"/>
                <w:szCs w:val="22"/>
              </w:rPr>
              <w:t>:</w:t>
            </w:r>
          </w:p>
          <w:p w14:paraId="6FDEB96A" w14:textId="1204ADC8" w:rsidR="003350C5" w:rsidRPr="003350C5" w:rsidRDefault="003350C5" w:rsidP="003350C5">
            <w:pPr>
              <w:rPr>
                <w:sz w:val="22"/>
                <w:szCs w:val="22"/>
              </w:rPr>
            </w:pPr>
            <w:r w:rsidRPr="003350C5">
              <w:rPr>
                <w:sz w:val="22"/>
                <w:szCs w:val="22"/>
              </w:rPr>
              <w:t>Previous agreement is modified as follows:</w:t>
            </w:r>
          </w:p>
          <w:p w14:paraId="4E7C0713" w14:textId="77777777" w:rsidR="003350C5" w:rsidRPr="003350C5" w:rsidRDefault="003350C5" w:rsidP="003350C5">
            <w:pPr>
              <w:rPr>
                <w:sz w:val="22"/>
                <w:szCs w:val="22"/>
              </w:rPr>
            </w:pPr>
            <w:r w:rsidRPr="003350C5">
              <w:rPr>
                <w:sz w:val="22"/>
                <w:szCs w:val="22"/>
              </w:rPr>
              <w:t>Choose one of the following alternatives for defining the multi-slot PDCCH monitoring capability</w:t>
            </w:r>
          </w:p>
          <w:p w14:paraId="07284F94" w14:textId="77777777" w:rsidR="003350C5" w:rsidRPr="003350C5" w:rsidRDefault="003350C5" w:rsidP="00DB2C6E">
            <w:pPr>
              <w:pStyle w:val="ListParagraph"/>
              <w:numPr>
                <w:ilvl w:val="0"/>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 xml:space="preserve">Alt 1: Use a fixed pattern of slot groups as the baseline to define the new capability. </w:t>
            </w:r>
          </w:p>
          <w:p w14:paraId="308194EB" w14:textId="77777777" w:rsidR="003350C5" w:rsidRPr="003350C5" w:rsidRDefault="003350C5" w:rsidP="00DB2C6E">
            <w:pPr>
              <w:pStyle w:val="ListParagraph"/>
              <w:numPr>
                <w:ilvl w:val="1"/>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Each slot group consists of X slots</w:t>
            </w:r>
          </w:p>
          <w:p w14:paraId="763ABF07" w14:textId="77777777" w:rsidR="003350C5" w:rsidRPr="003350C5" w:rsidRDefault="003350C5" w:rsidP="00DB2C6E">
            <w:pPr>
              <w:pStyle w:val="ListParagraph"/>
              <w:numPr>
                <w:ilvl w:val="1"/>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Slot groups are consecutive and non-overlapping</w:t>
            </w:r>
          </w:p>
          <w:p w14:paraId="46BF7092" w14:textId="77777777" w:rsidR="003350C5" w:rsidRPr="003350C5" w:rsidRDefault="003350C5" w:rsidP="00DB2C6E">
            <w:pPr>
              <w:pStyle w:val="ListParagraph"/>
              <w:numPr>
                <w:ilvl w:val="1"/>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The capability indicates the BD/CCE budget within Y consecutive [symbols or slots] in each slot group separately</w:t>
            </w:r>
          </w:p>
          <w:p w14:paraId="394E62C9" w14:textId="6D944E9F" w:rsidR="003350C5" w:rsidRPr="003350C5" w:rsidRDefault="003350C5" w:rsidP="00DB2C6E">
            <w:pPr>
              <w:pStyle w:val="ListParagraph"/>
              <w:numPr>
                <w:ilvl w:val="1"/>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 xml:space="preserve">FFS: Supported values/constraints of X and Y, </w:t>
            </w:r>
            <w:r w:rsidR="00784EA6" w:rsidRPr="003350C5">
              <w:rPr>
                <w:rFonts w:ascii="Times New Roman" w:hAnsi="Times New Roman"/>
                <w:sz w:val="22"/>
                <w:szCs w:val="22"/>
              </w:rPr>
              <w:t>e.g.,</w:t>
            </w:r>
            <w:r w:rsidRPr="003350C5">
              <w:rPr>
                <w:rFonts w:ascii="Times New Roman" w:hAnsi="Times New Roman"/>
                <w:sz w:val="22"/>
                <w:szCs w:val="22"/>
              </w:rPr>
              <w:t xml:space="preserve"> Y&lt;=X, Y=X</w:t>
            </w:r>
          </w:p>
          <w:p w14:paraId="0F309961" w14:textId="1CFEE674" w:rsidR="003350C5" w:rsidRPr="003350C5" w:rsidRDefault="003350C5" w:rsidP="00DB2C6E">
            <w:pPr>
              <w:pStyle w:val="ListParagraph"/>
              <w:numPr>
                <w:ilvl w:val="1"/>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 xml:space="preserve">FFS: Restrictions on location of the Y [symbols or slots] within a slot group, </w:t>
            </w:r>
            <w:r w:rsidR="00784EA6" w:rsidRPr="003350C5">
              <w:rPr>
                <w:rFonts w:ascii="Times New Roman" w:hAnsi="Times New Roman"/>
                <w:sz w:val="22"/>
                <w:szCs w:val="22"/>
              </w:rPr>
              <w:t>e.g.,</w:t>
            </w:r>
            <w:r w:rsidRPr="003350C5">
              <w:rPr>
                <w:rFonts w:ascii="Times New Roman" w:hAnsi="Times New Roman"/>
                <w:sz w:val="22"/>
                <w:szCs w:val="22"/>
              </w:rPr>
              <w:t xml:space="preserve"> the Y [symbols or slots] always start at the first slot within a slot group</w:t>
            </w:r>
          </w:p>
          <w:p w14:paraId="5678E857" w14:textId="77777777" w:rsidR="003350C5" w:rsidRPr="003350C5" w:rsidRDefault="003350C5" w:rsidP="00DB2C6E">
            <w:pPr>
              <w:pStyle w:val="ListParagraph"/>
              <w:numPr>
                <w:ilvl w:val="1"/>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FFS: Further definition of capabilities</w:t>
            </w:r>
          </w:p>
          <w:p w14:paraId="77764418" w14:textId="77777777" w:rsidR="003350C5" w:rsidRPr="003350C5" w:rsidRDefault="003350C5" w:rsidP="00DB2C6E">
            <w:pPr>
              <w:pStyle w:val="ListParagraph"/>
              <w:numPr>
                <w:ilvl w:val="0"/>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Alt 2: Use an (X, Y) span as the baseline to define the new capability</w:t>
            </w:r>
          </w:p>
          <w:p w14:paraId="0F1F3B8A" w14:textId="77777777" w:rsidR="003350C5" w:rsidRPr="003350C5" w:rsidRDefault="003350C5" w:rsidP="00DB2C6E">
            <w:pPr>
              <w:pStyle w:val="ListParagraph"/>
              <w:numPr>
                <w:ilvl w:val="1"/>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 xml:space="preserve">X is the minimum </w:t>
            </w:r>
            <w:r w:rsidRPr="003350C5">
              <w:rPr>
                <w:rFonts w:ascii="Times New Roman" w:eastAsia="Times New Roman" w:hAnsi="Times New Roman"/>
                <w:sz w:val="22"/>
                <w:szCs w:val="22"/>
              </w:rPr>
              <w:t>time separation between the start of two consecutive spans</w:t>
            </w:r>
          </w:p>
          <w:p w14:paraId="3C3BE97C" w14:textId="77777777" w:rsidR="003350C5" w:rsidRPr="003350C5" w:rsidRDefault="003350C5" w:rsidP="00DB2C6E">
            <w:pPr>
              <w:pStyle w:val="ListParagraph"/>
              <w:numPr>
                <w:ilvl w:val="1"/>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 xml:space="preserve">The capability indicates the BD/CCE budget within a span of at most Y consecutive [symbols or slots] </w:t>
            </w:r>
          </w:p>
          <w:p w14:paraId="61791768" w14:textId="77777777" w:rsidR="003350C5" w:rsidRPr="003350C5" w:rsidRDefault="003350C5" w:rsidP="00DB2C6E">
            <w:pPr>
              <w:pStyle w:val="ListParagraph"/>
              <w:numPr>
                <w:ilvl w:val="1"/>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Y &lt;= X</w:t>
            </w:r>
          </w:p>
          <w:p w14:paraId="7D83D70E" w14:textId="77777777" w:rsidR="003350C5" w:rsidRPr="003350C5" w:rsidRDefault="003350C5" w:rsidP="00DB2C6E">
            <w:pPr>
              <w:pStyle w:val="ListParagraph"/>
              <w:numPr>
                <w:ilvl w:val="1"/>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 xml:space="preserve">FFS: Exact values of X and Y and units in which they are defined (e.g., symbols, slots), including cases where a span is longer than one slot or crosses a slot boundary. </w:t>
            </w:r>
          </w:p>
          <w:p w14:paraId="45DE31F7" w14:textId="77777777" w:rsidR="003350C5" w:rsidRPr="003350C5" w:rsidRDefault="003350C5" w:rsidP="00DB2C6E">
            <w:pPr>
              <w:pStyle w:val="ListParagraph"/>
              <w:numPr>
                <w:ilvl w:val="1"/>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 xml:space="preserve">FFS: What is a span pattern, how it is defined and whether it is supported. If it is supported, whether number of slots within which the span pattern is repeated is needed, and if needed, the value of the number of slots. </w:t>
            </w:r>
          </w:p>
          <w:p w14:paraId="782FB090" w14:textId="77777777" w:rsidR="003350C5" w:rsidRPr="003350C5" w:rsidRDefault="003350C5" w:rsidP="00DB2C6E">
            <w:pPr>
              <w:pStyle w:val="ListParagraph"/>
              <w:numPr>
                <w:ilvl w:val="1"/>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FFS: Further definition of capabilities</w:t>
            </w:r>
          </w:p>
          <w:p w14:paraId="58956A5D" w14:textId="77777777" w:rsidR="003350C5" w:rsidRPr="003350C5" w:rsidRDefault="003350C5" w:rsidP="00DB2C6E">
            <w:pPr>
              <w:pStyle w:val="ListParagraph"/>
              <w:numPr>
                <w:ilvl w:val="0"/>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 xml:space="preserve">Alt 3: Use a sliding window of X slots as the baseline to define the new capability. </w:t>
            </w:r>
          </w:p>
          <w:p w14:paraId="771E5AE8" w14:textId="77777777" w:rsidR="003350C5" w:rsidRPr="003350C5" w:rsidRDefault="003350C5" w:rsidP="00DB2C6E">
            <w:pPr>
              <w:pStyle w:val="ListParagraph"/>
              <w:numPr>
                <w:ilvl w:val="1"/>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The capability indicates the BD/CCE budget within the sliding window</w:t>
            </w:r>
          </w:p>
          <w:p w14:paraId="6292706A" w14:textId="77777777" w:rsidR="003350C5" w:rsidRPr="003350C5" w:rsidRDefault="003350C5" w:rsidP="00DB2C6E">
            <w:pPr>
              <w:pStyle w:val="ListParagraph"/>
              <w:numPr>
                <w:ilvl w:val="1"/>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 xml:space="preserve"> The sliding unit of the sliding window is [1] slot.</w:t>
            </w:r>
          </w:p>
          <w:p w14:paraId="26EF6F59" w14:textId="77777777" w:rsidR="003350C5" w:rsidRPr="003350C5" w:rsidRDefault="003350C5" w:rsidP="00DB2C6E">
            <w:pPr>
              <w:pStyle w:val="ListParagraph"/>
              <w:numPr>
                <w:ilvl w:val="1"/>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FFS: Further definition of capabilities</w:t>
            </w:r>
          </w:p>
          <w:p w14:paraId="4A8F5ED5" w14:textId="77777777" w:rsidR="003350C5" w:rsidRPr="003350C5" w:rsidRDefault="003350C5" w:rsidP="00DB2C6E">
            <w:pPr>
              <w:pStyle w:val="ListParagraph"/>
              <w:numPr>
                <w:ilvl w:val="0"/>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Specific numbers for X, Y may depend on UE capability and gNB configuration</w:t>
            </w:r>
          </w:p>
          <w:p w14:paraId="7935DF60" w14:textId="77777777" w:rsidR="003350C5" w:rsidRPr="003350C5" w:rsidRDefault="003350C5" w:rsidP="00DB2C6E">
            <w:pPr>
              <w:pStyle w:val="ListParagraph"/>
              <w:numPr>
                <w:ilvl w:val="1"/>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 xml:space="preserve">Examples: </w:t>
            </w:r>
          </w:p>
          <w:p w14:paraId="22C76974" w14:textId="77777777" w:rsidR="003350C5" w:rsidRPr="003350C5" w:rsidRDefault="003350C5" w:rsidP="00DB2C6E">
            <w:pPr>
              <w:pStyle w:val="ListParagraph"/>
              <w:numPr>
                <w:ilvl w:val="2"/>
                <w:numId w:val="4"/>
              </w:numPr>
              <w:snapToGrid w:val="0"/>
              <w:spacing w:line="259" w:lineRule="auto"/>
              <w:ind w:leftChars="0"/>
              <w:rPr>
                <w:sz w:val="22"/>
                <w:szCs w:val="22"/>
              </w:rPr>
            </w:pPr>
            <w:r w:rsidRPr="003350C5">
              <w:rPr>
                <w:rFonts w:ascii="Times New Roman" w:hAnsi="Times New Roman"/>
                <w:sz w:val="22"/>
                <w:szCs w:val="22"/>
              </w:rPr>
              <w:t>X = [4] slots for 480 kHz SCS and X = [8] slots for 960 kHz SCS</w:t>
            </w:r>
          </w:p>
          <w:p w14:paraId="4F775891" w14:textId="77777777" w:rsidR="00784DF0" w:rsidRPr="00DF5476" w:rsidRDefault="00784DF0" w:rsidP="00006719">
            <w:pPr>
              <w:jc w:val="both"/>
              <w:rPr>
                <w:sz w:val="22"/>
                <w:szCs w:val="22"/>
              </w:rPr>
            </w:pPr>
          </w:p>
        </w:tc>
      </w:tr>
    </w:tbl>
    <w:p w14:paraId="59B65EEE" w14:textId="09DCD459" w:rsidR="004672D5" w:rsidRDefault="004672D5" w:rsidP="00006719">
      <w:pPr>
        <w:jc w:val="both"/>
        <w:rPr>
          <w:sz w:val="22"/>
          <w:szCs w:val="22"/>
        </w:rPr>
      </w:pPr>
    </w:p>
    <w:p w14:paraId="77CB1D17" w14:textId="4627F57D" w:rsidR="00CB74A7" w:rsidRDefault="00CB74A7" w:rsidP="00006719">
      <w:pPr>
        <w:jc w:val="both"/>
        <w:rPr>
          <w:sz w:val="22"/>
          <w:szCs w:val="22"/>
        </w:rPr>
      </w:pPr>
    </w:p>
    <w:p w14:paraId="0660E1C1" w14:textId="1E5D6FE3" w:rsidR="00CB74A7" w:rsidRDefault="00CB74A7" w:rsidP="00CB74A7">
      <w:pPr>
        <w:jc w:val="both"/>
        <w:rPr>
          <w:sz w:val="22"/>
          <w:szCs w:val="22"/>
        </w:rPr>
      </w:pPr>
      <w:r>
        <w:rPr>
          <w:sz w:val="22"/>
          <w:szCs w:val="22"/>
        </w:rPr>
        <w:t xml:space="preserve">The </w:t>
      </w:r>
      <w:r w:rsidRPr="00DF5476">
        <w:rPr>
          <w:sz w:val="22"/>
          <w:szCs w:val="22"/>
        </w:rPr>
        <w:t xml:space="preserve"> agreement </w:t>
      </w:r>
      <w:r w:rsidR="00695053">
        <w:rPr>
          <w:sz w:val="22"/>
          <w:szCs w:val="22"/>
        </w:rPr>
        <w:t>on Alt. 1</w:t>
      </w:r>
      <w:r>
        <w:rPr>
          <w:sz w:val="22"/>
          <w:szCs w:val="22"/>
        </w:rPr>
        <w:t xml:space="preserve">was </w:t>
      </w:r>
      <w:r w:rsidR="00695053">
        <w:rPr>
          <w:sz w:val="22"/>
          <w:szCs w:val="22"/>
        </w:rPr>
        <w:t>updated</w:t>
      </w:r>
      <w:r>
        <w:rPr>
          <w:sz w:val="22"/>
          <w:szCs w:val="22"/>
        </w:rPr>
        <w:t xml:space="preserve">  in RAN1 #106-e as follows</w:t>
      </w:r>
      <w:r w:rsidR="00695053">
        <w:rPr>
          <w:sz w:val="22"/>
          <w:szCs w:val="22"/>
        </w:rPr>
        <w:t xml:space="preserve"> </w:t>
      </w:r>
      <w:r w:rsidR="00695053">
        <w:rPr>
          <w:sz w:val="22"/>
          <w:szCs w:val="22"/>
        </w:rPr>
        <w:fldChar w:fldCharType="begin"/>
      </w:r>
      <w:r w:rsidR="00695053">
        <w:rPr>
          <w:sz w:val="22"/>
          <w:szCs w:val="22"/>
        </w:rPr>
        <w:instrText xml:space="preserve"> REF _Ref83723450 \r \h </w:instrText>
      </w:r>
      <w:r w:rsidR="00695053">
        <w:rPr>
          <w:sz w:val="22"/>
          <w:szCs w:val="22"/>
        </w:rPr>
      </w:r>
      <w:r w:rsidR="00695053">
        <w:rPr>
          <w:sz w:val="22"/>
          <w:szCs w:val="22"/>
        </w:rPr>
        <w:fldChar w:fldCharType="separate"/>
      </w:r>
      <w:r w:rsidR="00B922C1">
        <w:rPr>
          <w:sz w:val="22"/>
          <w:szCs w:val="22"/>
        </w:rPr>
        <w:t>[6]</w:t>
      </w:r>
      <w:r w:rsidR="00695053">
        <w:rPr>
          <w:sz w:val="22"/>
          <w:szCs w:val="22"/>
        </w:rPr>
        <w:fldChar w:fldCharType="end"/>
      </w:r>
      <w:r w:rsidRPr="00DF5476">
        <w:rPr>
          <w:sz w:val="22"/>
          <w:szCs w:val="22"/>
        </w:rPr>
        <w:t>:</w:t>
      </w:r>
    </w:p>
    <w:p w14:paraId="25413506" w14:textId="519BF9AD" w:rsidR="00CB74A7" w:rsidRDefault="00CB74A7" w:rsidP="00CB74A7">
      <w:pPr>
        <w:jc w:val="both"/>
        <w:rPr>
          <w:sz w:val="22"/>
          <w:szCs w:val="22"/>
        </w:rPr>
      </w:pPr>
    </w:p>
    <w:tbl>
      <w:tblPr>
        <w:tblStyle w:val="TableGrid"/>
        <w:tblW w:w="0" w:type="auto"/>
        <w:tblLook w:val="04A0" w:firstRow="1" w:lastRow="0" w:firstColumn="1" w:lastColumn="0" w:noHBand="0" w:noVBand="1"/>
      </w:tblPr>
      <w:tblGrid>
        <w:gridCol w:w="9350"/>
      </w:tblGrid>
      <w:tr w:rsidR="00CB74A7" w14:paraId="16A7B49F" w14:textId="77777777" w:rsidTr="00CB74A7">
        <w:tc>
          <w:tcPr>
            <w:tcW w:w="9350" w:type="dxa"/>
          </w:tcPr>
          <w:p w14:paraId="7C57FC67" w14:textId="77777777" w:rsidR="00CB74A7" w:rsidRPr="00CB74A7" w:rsidRDefault="00CB74A7" w:rsidP="00CB74A7">
            <w:pPr>
              <w:rPr>
                <w:sz w:val="22"/>
                <w:szCs w:val="22"/>
                <w:lang w:eastAsia="x-none"/>
              </w:rPr>
            </w:pPr>
            <w:r w:rsidRPr="00CB74A7">
              <w:rPr>
                <w:sz w:val="22"/>
                <w:szCs w:val="22"/>
                <w:highlight w:val="green"/>
                <w:lang w:eastAsia="x-none"/>
              </w:rPr>
              <w:t>Agreement:</w:t>
            </w:r>
          </w:p>
          <w:p w14:paraId="567AEEBB" w14:textId="77777777" w:rsidR="00CB74A7" w:rsidRPr="00CB74A7" w:rsidRDefault="00CB74A7" w:rsidP="00CB74A7">
            <w:pPr>
              <w:numPr>
                <w:ilvl w:val="0"/>
                <w:numId w:val="13"/>
              </w:numPr>
              <w:rPr>
                <w:sz w:val="22"/>
                <w:szCs w:val="22"/>
              </w:rPr>
            </w:pPr>
            <w:r w:rsidRPr="00CB74A7">
              <w:rPr>
                <w:sz w:val="22"/>
                <w:szCs w:val="22"/>
              </w:rPr>
              <w:t>Revise Alt 1 in previous agreement to the following (this agreement does not select Alt. 1):</w:t>
            </w:r>
          </w:p>
          <w:p w14:paraId="45256AC1" w14:textId="77777777" w:rsidR="00CB74A7" w:rsidRPr="00CB74A7" w:rsidRDefault="00CB74A7" w:rsidP="00CB74A7">
            <w:pPr>
              <w:pStyle w:val="ListParagraph"/>
              <w:numPr>
                <w:ilvl w:val="0"/>
                <w:numId w:val="12"/>
              </w:numPr>
              <w:snapToGrid w:val="0"/>
              <w:spacing w:line="259" w:lineRule="auto"/>
              <w:ind w:leftChars="0"/>
              <w:rPr>
                <w:sz w:val="22"/>
                <w:szCs w:val="22"/>
              </w:rPr>
            </w:pPr>
            <w:r w:rsidRPr="00CB74A7">
              <w:rPr>
                <w:sz w:val="22"/>
                <w:szCs w:val="22"/>
              </w:rPr>
              <w:t xml:space="preserve">Alt 1: Use a fixed pattern of slot groups as the baseline to define the new capability. </w:t>
            </w:r>
          </w:p>
          <w:p w14:paraId="477D3A64" w14:textId="77777777" w:rsidR="00CB74A7" w:rsidRPr="00CB74A7" w:rsidRDefault="00CB74A7" w:rsidP="00CB74A7">
            <w:pPr>
              <w:pStyle w:val="ListParagraph"/>
              <w:numPr>
                <w:ilvl w:val="1"/>
                <w:numId w:val="12"/>
              </w:numPr>
              <w:snapToGrid w:val="0"/>
              <w:spacing w:line="259" w:lineRule="auto"/>
              <w:ind w:leftChars="0"/>
              <w:rPr>
                <w:sz w:val="22"/>
                <w:szCs w:val="22"/>
              </w:rPr>
            </w:pPr>
            <w:r w:rsidRPr="00CB74A7">
              <w:rPr>
                <w:sz w:val="22"/>
                <w:szCs w:val="22"/>
              </w:rPr>
              <w:t>Each slot group consists of X slots</w:t>
            </w:r>
          </w:p>
          <w:p w14:paraId="2A35E4B9" w14:textId="77777777" w:rsidR="00CB74A7" w:rsidRPr="00CB74A7" w:rsidRDefault="00CB74A7" w:rsidP="00CB74A7">
            <w:pPr>
              <w:pStyle w:val="ListParagraph"/>
              <w:numPr>
                <w:ilvl w:val="1"/>
                <w:numId w:val="12"/>
              </w:numPr>
              <w:snapToGrid w:val="0"/>
              <w:spacing w:line="259" w:lineRule="auto"/>
              <w:ind w:leftChars="0"/>
              <w:rPr>
                <w:sz w:val="22"/>
                <w:szCs w:val="22"/>
              </w:rPr>
            </w:pPr>
            <w:r w:rsidRPr="00CB74A7">
              <w:rPr>
                <w:sz w:val="22"/>
                <w:szCs w:val="22"/>
              </w:rPr>
              <w:t>Slot groups are consecutive and non-overlapping</w:t>
            </w:r>
          </w:p>
          <w:p w14:paraId="7094513D" w14:textId="77777777" w:rsidR="00CB74A7" w:rsidRPr="00CB74A7" w:rsidRDefault="00CB74A7" w:rsidP="00CB74A7">
            <w:pPr>
              <w:pStyle w:val="ListParagraph"/>
              <w:numPr>
                <w:ilvl w:val="1"/>
                <w:numId w:val="12"/>
              </w:numPr>
              <w:snapToGrid w:val="0"/>
              <w:spacing w:line="259" w:lineRule="auto"/>
              <w:ind w:leftChars="0"/>
              <w:rPr>
                <w:sz w:val="22"/>
                <w:szCs w:val="22"/>
              </w:rPr>
            </w:pPr>
            <w:r w:rsidRPr="00CB74A7">
              <w:rPr>
                <w:sz w:val="22"/>
                <w:szCs w:val="22"/>
              </w:rPr>
              <w:t xml:space="preserve">The capability indicates the BD/CCE budget within Y consecutive </w:t>
            </w:r>
            <w:r w:rsidRPr="00CB74A7">
              <w:rPr>
                <w:color w:val="FF0000"/>
                <w:sz w:val="22"/>
                <w:szCs w:val="22"/>
              </w:rPr>
              <w:t xml:space="preserve">slots </w:t>
            </w:r>
            <w:r w:rsidRPr="00CB74A7">
              <w:rPr>
                <w:sz w:val="22"/>
                <w:szCs w:val="22"/>
              </w:rPr>
              <w:t>in each slot group separately</w:t>
            </w:r>
          </w:p>
          <w:p w14:paraId="04FD8EAB" w14:textId="77777777" w:rsidR="00CB74A7" w:rsidRPr="00CB74A7" w:rsidRDefault="00CB74A7" w:rsidP="00CB74A7">
            <w:pPr>
              <w:pStyle w:val="ListParagraph"/>
              <w:numPr>
                <w:ilvl w:val="1"/>
                <w:numId w:val="12"/>
              </w:numPr>
              <w:snapToGrid w:val="0"/>
              <w:spacing w:line="259" w:lineRule="auto"/>
              <w:ind w:leftChars="0"/>
              <w:rPr>
                <w:color w:val="FF0000"/>
                <w:sz w:val="22"/>
                <w:szCs w:val="22"/>
              </w:rPr>
            </w:pPr>
            <w:r w:rsidRPr="00CB74A7">
              <w:rPr>
                <w:color w:val="FF0000"/>
                <w:sz w:val="22"/>
                <w:szCs w:val="22"/>
              </w:rPr>
              <w:lastRenderedPageBreak/>
              <w:t>Further discuss down-selection of Y within 1&lt;=Y&lt;=X/2 (both in units of slot) when X&gt;1</w:t>
            </w:r>
          </w:p>
          <w:p w14:paraId="0E56F331" w14:textId="77777777" w:rsidR="00CB74A7" w:rsidRPr="00CB74A7" w:rsidRDefault="00CB74A7" w:rsidP="00CB74A7">
            <w:pPr>
              <w:pStyle w:val="ListParagraph"/>
              <w:numPr>
                <w:ilvl w:val="1"/>
                <w:numId w:val="12"/>
              </w:numPr>
              <w:snapToGrid w:val="0"/>
              <w:spacing w:line="259" w:lineRule="auto"/>
              <w:ind w:leftChars="0"/>
              <w:rPr>
                <w:strike/>
                <w:sz w:val="22"/>
                <w:szCs w:val="22"/>
              </w:rPr>
            </w:pPr>
            <w:r w:rsidRPr="00CB74A7">
              <w:rPr>
                <w:strike/>
                <w:sz w:val="22"/>
                <w:szCs w:val="22"/>
              </w:rPr>
              <w:t xml:space="preserve">FFS: Supported values/constraints of X and Y, </w:t>
            </w:r>
            <w:proofErr w:type="gramStart"/>
            <w:r w:rsidRPr="00CB74A7">
              <w:rPr>
                <w:strike/>
                <w:sz w:val="22"/>
                <w:szCs w:val="22"/>
              </w:rPr>
              <w:t>e.g.</w:t>
            </w:r>
            <w:proofErr w:type="gramEnd"/>
            <w:r w:rsidRPr="00CB74A7">
              <w:rPr>
                <w:strike/>
                <w:sz w:val="22"/>
                <w:szCs w:val="22"/>
              </w:rPr>
              <w:t xml:space="preserve"> Y&lt;=X, Y=X</w:t>
            </w:r>
          </w:p>
          <w:p w14:paraId="38BC53B3" w14:textId="77777777" w:rsidR="00CB74A7" w:rsidRPr="00CB74A7" w:rsidRDefault="00CB74A7" w:rsidP="00CB74A7">
            <w:pPr>
              <w:pStyle w:val="ListParagraph"/>
              <w:numPr>
                <w:ilvl w:val="1"/>
                <w:numId w:val="12"/>
              </w:numPr>
              <w:snapToGrid w:val="0"/>
              <w:spacing w:line="259" w:lineRule="auto"/>
              <w:ind w:leftChars="0"/>
              <w:rPr>
                <w:sz w:val="22"/>
                <w:szCs w:val="22"/>
              </w:rPr>
            </w:pPr>
            <w:r w:rsidRPr="00CB74A7">
              <w:rPr>
                <w:sz w:val="22"/>
                <w:szCs w:val="22"/>
              </w:rPr>
              <w:t xml:space="preserve">FFS: Restrictions on location of the Y </w:t>
            </w:r>
            <w:r w:rsidRPr="00CB74A7">
              <w:rPr>
                <w:color w:val="FF0000"/>
                <w:sz w:val="22"/>
                <w:szCs w:val="22"/>
              </w:rPr>
              <w:t xml:space="preserve">slots </w:t>
            </w:r>
            <w:r w:rsidRPr="00CB74A7">
              <w:rPr>
                <w:sz w:val="22"/>
                <w:szCs w:val="22"/>
              </w:rPr>
              <w:t xml:space="preserve">within a slot group, </w:t>
            </w:r>
            <w:proofErr w:type="gramStart"/>
            <w:r w:rsidRPr="00CB74A7">
              <w:rPr>
                <w:sz w:val="22"/>
                <w:szCs w:val="22"/>
              </w:rPr>
              <w:t>e.g.</w:t>
            </w:r>
            <w:proofErr w:type="gramEnd"/>
            <w:r w:rsidRPr="00CB74A7">
              <w:rPr>
                <w:sz w:val="22"/>
                <w:szCs w:val="22"/>
              </w:rPr>
              <w:t xml:space="preserve"> the Y </w:t>
            </w:r>
            <w:r w:rsidRPr="00CB74A7">
              <w:rPr>
                <w:color w:val="FF0000"/>
                <w:sz w:val="22"/>
                <w:szCs w:val="22"/>
              </w:rPr>
              <w:t>slots</w:t>
            </w:r>
            <w:r w:rsidRPr="00CB74A7">
              <w:rPr>
                <w:sz w:val="22"/>
                <w:szCs w:val="22"/>
              </w:rPr>
              <w:t xml:space="preserve"> always start at the first slot within a slot group</w:t>
            </w:r>
          </w:p>
          <w:p w14:paraId="2BE3DD02" w14:textId="77777777" w:rsidR="00CB74A7" w:rsidRPr="00CB74A7" w:rsidRDefault="00CB74A7" w:rsidP="00CB74A7">
            <w:pPr>
              <w:pStyle w:val="ListParagraph"/>
              <w:numPr>
                <w:ilvl w:val="1"/>
                <w:numId w:val="12"/>
              </w:numPr>
              <w:snapToGrid w:val="0"/>
              <w:spacing w:line="259" w:lineRule="auto"/>
              <w:ind w:leftChars="0"/>
              <w:rPr>
                <w:sz w:val="22"/>
                <w:szCs w:val="22"/>
              </w:rPr>
            </w:pPr>
            <w:r w:rsidRPr="00CB74A7">
              <w:rPr>
                <w:sz w:val="22"/>
                <w:szCs w:val="22"/>
              </w:rPr>
              <w:t>FFS: Further definition of capabilities</w:t>
            </w:r>
          </w:p>
          <w:p w14:paraId="5FA26D8A" w14:textId="77777777" w:rsidR="00CB74A7" w:rsidRPr="00CB74A7" w:rsidRDefault="00CB74A7" w:rsidP="00CB74A7">
            <w:pPr>
              <w:numPr>
                <w:ilvl w:val="0"/>
                <w:numId w:val="13"/>
              </w:numPr>
              <w:rPr>
                <w:sz w:val="22"/>
                <w:szCs w:val="22"/>
              </w:rPr>
            </w:pPr>
            <w:r w:rsidRPr="00CB74A7">
              <w:rPr>
                <w:sz w:val="22"/>
                <w:szCs w:val="22"/>
              </w:rPr>
              <w:t>FFS: What the UE capability defines for monitoring within the Y slots</w:t>
            </w:r>
          </w:p>
          <w:p w14:paraId="1EED74D4" w14:textId="77777777" w:rsidR="00CB74A7" w:rsidRDefault="00CB74A7" w:rsidP="00CB74A7">
            <w:pPr>
              <w:jc w:val="both"/>
              <w:rPr>
                <w:sz w:val="22"/>
                <w:szCs w:val="22"/>
              </w:rPr>
            </w:pPr>
          </w:p>
        </w:tc>
      </w:tr>
    </w:tbl>
    <w:p w14:paraId="67C63B29" w14:textId="77777777" w:rsidR="00CB74A7" w:rsidRPr="00DF5476" w:rsidRDefault="00CB74A7" w:rsidP="00CB74A7">
      <w:pPr>
        <w:jc w:val="both"/>
        <w:rPr>
          <w:sz w:val="22"/>
          <w:szCs w:val="22"/>
        </w:rPr>
      </w:pPr>
    </w:p>
    <w:p w14:paraId="06019940" w14:textId="77777777" w:rsidR="00CB74A7" w:rsidRDefault="00CB74A7" w:rsidP="00006719">
      <w:pPr>
        <w:jc w:val="both"/>
        <w:rPr>
          <w:sz w:val="22"/>
          <w:szCs w:val="22"/>
        </w:rPr>
      </w:pPr>
    </w:p>
    <w:p w14:paraId="0D4DE910" w14:textId="5A6D8E85" w:rsidR="008A13B7" w:rsidRDefault="00D2331E" w:rsidP="00006719">
      <w:pPr>
        <w:pStyle w:val="Heading2"/>
        <w:jc w:val="both"/>
      </w:pPr>
      <w:r>
        <w:t xml:space="preserve">Multi-slot </w:t>
      </w:r>
      <w:r w:rsidR="008A13B7">
        <w:t xml:space="preserve">Monitoring </w:t>
      </w:r>
      <w:r>
        <w:t xml:space="preserve">(MSM) and MSM capability indication </w:t>
      </w:r>
      <w:r w:rsidR="008A13B7">
        <w:t>for Rel</w:t>
      </w:r>
      <w:r w:rsidR="00A3059C">
        <w:t>-17</w:t>
      </w:r>
    </w:p>
    <w:p w14:paraId="2EA8D1E4" w14:textId="4ECE240F" w:rsidR="00D2331E" w:rsidRPr="002814BE" w:rsidRDefault="00D2331E" w:rsidP="00D2331E">
      <w:pPr>
        <w:jc w:val="both"/>
        <w:rPr>
          <w:sz w:val="22"/>
          <w:szCs w:val="22"/>
        </w:rPr>
      </w:pPr>
      <w:r w:rsidRPr="002814BE">
        <w:rPr>
          <w:sz w:val="22"/>
          <w:szCs w:val="22"/>
        </w:rPr>
        <w:t xml:space="preserve">In Rel-15, PDCCH monitoring of search spaces is defined per slot with different usage models defining a monitoring periodicity of once per slot (classified as case-1) or multiple times per slot </w:t>
      </w:r>
      <w:r w:rsidR="00DF5476" w:rsidRPr="002814BE">
        <w:rPr>
          <w:sz w:val="22"/>
          <w:szCs w:val="22"/>
        </w:rPr>
        <w:t xml:space="preserve">or per span </w:t>
      </w:r>
      <w:r w:rsidRPr="002814BE">
        <w:rPr>
          <w:sz w:val="22"/>
          <w:szCs w:val="22"/>
        </w:rPr>
        <w:t xml:space="preserve">(classified as case-2). In Rel-16, PDCCH monitoring of search spaces for URLLC is defined per span where a span is a sub-set of a slot. This allows multiple spans to be processed within a slot for the 15 kHz and 30 kHz SCSs only. The UE processing limits and procedures (including overbooking and dropping) are defined </w:t>
      </w:r>
      <w:r w:rsidR="00DF5476" w:rsidRPr="002814BE">
        <w:rPr>
          <w:sz w:val="22"/>
          <w:szCs w:val="22"/>
        </w:rPr>
        <w:t>based on the PDCCH monitoring capability unit.</w:t>
      </w:r>
    </w:p>
    <w:p w14:paraId="505973E2" w14:textId="77777777" w:rsidR="00D2331E" w:rsidRPr="002814BE" w:rsidRDefault="00D2331E" w:rsidP="00006719">
      <w:pPr>
        <w:jc w:val="both"/>
        <w:rPr>
          <w:sz w:val="22"/>
          <w:szCs w:val="22"/>
        </w:rPr>
      </w:pPr>
    </w:p>
    <w:p w14:paraId="56FA1AC8" w14:textId="27EF4EAB" w:rsidR="00D2331E" w:rsidRPr="002814BE" w:rsidRDefault="00D37AD5" w:rsidP="00006719">
      <w:pPr>
        <w:jc w:val="both"/>
        <w:rPr>
          <w:sz w:val="22"/>
          <w:szCs w:val="22"/>
        </w:rPr>
      </w:pPr>
      <w:r w:rsidRPr="002814BE">
        <w:rPr>
          <w:sz w:val="22"/>
          <w:szCs w:val="22"/>
        </w:rPr>
        <w:t>A</w:t>
      </w:r>
      <w:r w:rsidR="00ED211C" w:rsidRPr="002814BE">
        <w:rPr>
          <w:sz w:val="22"/>
          <w:szCs w:val="22"/>
        </w:rPr>
        <w:t xml:space="preserve"> Rel-17</w:t>
      </w:r>
      <w:r w:rsidR="00C83BF6" w:rsidRPr="002814BE">
        <w:rPr>
          <w:sz w:val="22"/>
          <w:szCs w:val="22"/>
        </w:rPr>
        <w:t xml:space="preserve"> UE may be required </w:t>
      </w:r>
      <w:r w:rsidR="00EB5BA6" w:rsidRPr="002814BE">
        <w:rPr>
          <w:sz w:val="22"/>
          <w:szCs w:val="22"/>
        </w:rPr>
        <w:t>to</w:t>
      </w:r>
      <w:r w:rsidR="00C83BF6" w:rsidRPr="002814BE">
        <w:rPr>
          <w:sz w:val="22"/>
          <w:szCs w:val="22"/>
        </w:rPr>
        <w:t xml:space="preserve"> increase its PDCCH processing capabilities </w:t>
      </w:r>
      <w:r w:rsidR="00EB5BA6" w:rsidRPr="002814BE">
        <w:rPr>
          <w:sz w:val="22"/>
          <w:szCs w:val="22"/>
        </w:rPr>
        <w:t xml:space="preserve">for the new SCSs (480 kHz and 960 kHz) </w:t>
      </w:r>
      <w:r w:rsidRPr="002814BE">
        <w:rPr>
          <w:sz w:val="22"/>
          <w:szCs w:val="22"/>
        </w:rPr>
        <w:t>as the symbol duration decreases with the new SCSs</w:t>
      </w:r>
      <w:r w:rsidR="008134B5">
        <w:rPr>
          <w:sz w:val="22"/>
          <w:szCs w:val="22"/>
        </w:rPr>
        <w:t xml:space="preserve"> </w:t>
      </w:r>
      <w:r w:rsidR="008134B5" w:rsidRPr="002814BE">
        <w:rPr>
          <w:sz w:val="22"/>
          <w:szCs w:val="22"/>
        </w:rPr>
        <w:t>compared with</w:t>
      </w:r>
      <w:r w:rsidR="008134B5">
        <w:rPr>
          <w:sz w:val="22"/>
          <w:szCs w:val="22"/>
        </w:rPr>
        <w:t xml:space="preserve"> </w:t>
      </w:r>
      <w:r w:rsidR="008134B5" w:rsidRPr="002814BE">
        <w:rPr>
          <w:sz w:val="22"/>
          <w:szCs w:val="22"/>
        </w:rPr>
        <w:t xml:space="preserve">a maximum data/control SCS of 120 kHz </w:t>
      </w:r>
      <w:r w:rsidR="008134B5">
        <w:rPr>
          <w:sz w:val="22"/>
          <w:szCs w:val="22"/>
        </w:rPr>
        <w:t xml:space="preserve"> for </w:t>
      </w:r>
      <w:r w:rsidR="008134B5" w:rsidRPr="002814BE">
        <w:rPr>
          <w:sz w:val="22"/>
          <w:szCs w:val="22"/>
        </w:rPr>
        <w:t>Rel-15/Rel-16</w:t>
      </w:r>
      <w:r w:rsidR="00C83BF6" w:rsidRPr="002814BE">
        <w:rPr>
          <w:sz w:val="22"/>
          <w:szCs w:val="22"/>
        </w:rPr>
        <w:t xml:space="preserve">. In one simple example, an increase in SCS to </w:t>
      </w:r>
      <w:r w:rsidR="00EB5BA6" w:rsidRPr="002814BE">
        <w:rPr>
          <w:sz w:val="22"/>
          <w:szCs w:val="22"/>
        </w:rPr>
        <w:t>960</w:t>
      </w:r>
      <w:r w:rsidR="00C83BF6" w:rsidRPr="002814BE">
        <w:rPr>
          <w:sz w:val="22"/>
          <w:szCs w:val="22"/>
        </w:rPr>
        <w:t xml:space="preserve"> kHz</w:t>
      </w:r>
      <w:r w:rsidR="00EB5BA6" w:rsidRPr="002814BE">
        <w:rPr>
          <w:sz w:val="22"/>
          <w:szCs w:val="22"/>
        </w:rPr>
        <w:t xml:space="preserve"> (480 kHz)</w:t>
      </w:r>
      <w:r w:rsidR="00C83BF6" w:rsidRPr="002814BE">
        <w:rPr>
          <w:sz w:val="22"/>
          <w:szCs w:val="22"/>
        </w:rPr>
        <w:t xml:space="preserve"> may require processing </w:t>
      </w:r>
      <w:r w:rsidR="00EB5BA6" w:rsidRPr="002814BE">
        <w:rPr>
          <w:sz w:val="22"/>
          <w:szCs w:val="22"/>
        </w:rPr>
        <w:t>8</w:t>
      </w:r>
      <w:r w:rsidR="00C83BF6" w:rsidRPr="002814BE">
        <w:rPr>
          <w:sz w:val="22"/>
          <w:szCs w:val="22"/>
        </w:rPr>
        <w:t xml:space="preserve"> times </w:t>
      </w:r>
      <w:r w:rsidR="00EB5BA6" w:rsidRPr="002814BE">
        <w:rPr>
          <w:sz w:val="22"/>
          <w:szCs w:val="22"/>
        </w:rPr>
        <w:t xml:space="preserve">(4 times) </w:t>
      </w:r>
      <w:r w:rsidR="00C83BF6" w:rsidRPr="002814BE">
        <w:rPr>
          <w:sz w:val="22"/>
          <w:szCs w:val="22"/>
        </w:rPr>
        <w:t xml:space="preserve">as many slots as a 120 kHz system in the same amount of time. </w:t>
      </w:r>
      <w:r w:rsidR="00D2331E" w:rsidRPr="002814BE">
        <w:rPr>
          <w:sz w:val="22"/>
          <w:szCs w:val="22"/>
        </w:rPr>
        <w:t>To  account</w:t>
      </w:r>
      <w:r w:rsidR="00086B8A" w:rsidRPr="002814BE">
        <w:rPr>
          <w:sz w:val="22"/>
          <w:szCs w:val="22"/>
        </w:rPr>
        <w:t xml:space="preserve"> for</w:t>
      </w:r>
      <w:r w:rsidR="00D2331E" w:rsidRPr="002814BE">
        <w:rPr>
          <w:sz w:val="22"/>
          <w:szCs w:val="22"/>
        </w:rPr>
        <w:t xml:space="preserve"> the complexity increases over the same time duration when compared with Rel-15 and Rel-16, three alternatives were defined in the agreements in RAN1 #104-e</w:t>
      </w:r>
      <w:r w:rsidR="00E74F7C" w:rsidRPr="002814BE">
        <w:rPr>
          <w:sz w:val="22"/>
          <w:szCs w:val="22"/>
        </w:rPr>
        <w:t xml:space="preserve"> </w:t>
      </w:r>
      <w:r w:rsidR="00E74F7C" w:rsidRPr="002814BE">
        <w:rPr>
          <w:sz w:val="22"/>
          <w:szCs w:val="22"/>
        </w:rPr>
        <w:fldChar w:fldCharType="begin"/>
      </w:r>
      <w:r w:rsidR="00E74F7C" w:rsidRPr="002814BE">
        <w:rPr>
          <w:sz w:val="22"/>
          <w:szCs w:val="22"/>
        </w:rPr>
        <w:instrText xml:space="preserve"> REF _Ref68051455 \r \h </w:instrText>
      </w:r>
      <w:r w:rsidR="002814BE">
        <w:rPr>
          <w:sz w:val="22"/>
          <w:szCs w:val="22"/>
        </w:rPr>
        <w:instrText xml:space="preserve"> \* MERGEFORMAT </w:instrText>
      </w:r>
      <w:r w:rsidR="00E74F7C" w:rsidRPr="002814BE">
        <w:rPr>
          <w:sz w:val="22"/>
          <w:szCs w:val="22"/>
        </w:rPr>
      </w:r>
      <w:r w:rsidR="00E74F7C" w:rsidRPr="002814BE">
        <w:rPr>
          <w:sz w:val="22"/>
          <w:szCs w:val="22"/>
        </w:rPr>
        <w:fldChar w:fldCharType="separate"/>
      </w:r>
      <w:r w:rsidR="00B922C1">
        <w:rPr>
          <w:sz w:val="22"/>
          <w:szCs w:val="22"/>
        </w:rPr>
        <w:t>[4]</w:t>
      </w:r>
      <w:r w:rsidR="00E74F7C" w:rsidRPr="002814BE">
        <w:rPr>
          <w:sz w:val="22"/>
          <w:szCs w:val="22"/>
        </w:rPr>
        <w:fldChar w:fldCharType="end"/>
      </w:r>
      <w:r w:rsidR="00E74F7C" w:rsidRPr="002814BE">
        <w:rPr>
          <w:sz w:val="22"/>
          <w:szCs w:val="22"/>
        </w:rPr>
        <w:t>.</w:t>
      </w:r>
      <w:r w:rsidR="00DF5476" w:rsidRPr="002814BE">
        <w:rPr>
          <w:sz w:val="22"/>
          <w:szCs w:val="22"/>
        </w:rPr>
        <w:t xml:space="preserve"> We discuss our view</w:t>
      </w:r>
      <w:r w:rsidR="00262FDB">
        <w:rPr>
          <w:sz w:val="22"/>
          <w:szCs w:val="22"/>
        </w:rPr>
        <w:t>s</w:t>
      </w:r>
      <w:r w:rsidR="00DF5476" w:rsidRPr="002814BE">
        <w:rPr>
          <w:sz w:val="22"/>
          <w:szCs w:val="22"/>
        </w:rPr>
        <w:t xml:space="preserve"> on the three alternatives below:</w:t>
      </w:r>
    </w:p>
    <w:p w14:paraId="43B61B4A" w14:textId="6950F10C" w:rsidR="00D2331E" w:rsidRPr="002814BE" w:rsidRDefault="00D2331E" w:rsidP="00006719">
      <w:pPr>
        <w:jc w:val="both"/>
        <w:rPr>
          <w:sz w:val="22"/>
          <w:szCs w:val="22"/>
        </w:rPr>
      </w:pPr>
    </w:p>
    <w:p w14:paraId="613C40AF" w14:textId="1CA9FB78" w:rsidR="003B1F3F" w:rsidRPr="002814BE" w:rsidRDefault="003B1F3F" w:rsidP="00DF5476">
      <w:pPr>
        <w:jc w:val="both"/>
        <w:rPr>
          <w:sz w:val="22"/>
          <w:szCs w:val="22"/>
        </w:rPr>
      </w:pPr>
      <w:r w:rsidRPr="002814BE">
        <w:rPr>
          <w:b/>
          <w:bCs/>
          <w:sz w:val="22"/>
          <w:szCs w:val="22"/>
        </w:rPr>
        <w:t>For Alternative 1,</w:t>
      </w:r>
      <w:r w:rsidRPr="002814BE">
        <w:rPr>
          <w:sz w:val="22"/>
          <w:szCs w:val="22"/>
        </w:rPr>
        <w:t xml:space="preserve"> the following should be considered:</w:t>
      </w:r>
    </w:p>
    <w:p w14:paraId="5EAE7E40" w14:textId="750305B6" w:rsidR="008E03A1" w:rsidRPr="002814BE" w:rsidRDefault="008E03A1" w:rsidP="00DB2C6E">
      <w:pPr>
        <w:pStyle w:val="ListParagraph"/>
        <w:numPr>
          <w:ilvl w:val="0"/>
          <w:numId w:val="5"/>
        </w:numPr>
        <w:ind w:leftChars="0"/>
        <w:jc w:val="both"/>
        <w:rPr>
          <w:sz w:val="22"/>
          <w:szCs w:val="22"/>
        </w:rPr>
      </w:pPr>
      <w:r w:rsidRPr="002814BE">
        <w:rPr>
          <w:sz w:val="22"/>
          <w:szCs w:val="22"/>
          <w:lang w:val="en-US"/>
        </w:rPr>
        <w:t xml:space="preserve">The values of X and Y should be set to allow flexibility in the placement of the CSS and </w:t>
      </w:r>
      <w:r w:rsidR="008134B5">
        <w:rPr>
          <w:sz w:val="22"/>
          <w:szCs w:val="22"/>
          <w:lang w:val="en-US"/>
        </w:rPr>
        <w:t>USS</w:t>
      </w:r>
      <w:r w:rsidRPr="002814BE">
        <w:rPr>
          <w:sz w:val="22"/>
          <w:szCs w:val="22"/>
          <w:lang w:val="en-US"/>
        </w:rPr>
        <w:t xml:space="preserve"> without undue burden on UE power consumption </w:t>
      </w:r>
    </w:p>
    <w:p w14:paraId="524F74C4" w14:textId="77777777" w:rsidR="00262FDB" w:rsidRDefault="00262FDB" w:rsidP="00DB2C6E">
      <w:pPr>
        <w:pStyle w:val="ListParagraph"/>
        <w:numPr>
          <w:ilvl w:val="0"/>
          <w:numId w:val="5"/>
        </w:numPr>
        <w:ind w:leftChars="0"/>
        <w:jc w:val="both"/>
        <w:rPr>
          <w:sz w:val="22"/>
          <w:szCs w:val="22"/>
        </w:rPr>
      </w:pPr>
      <w:r>
        <w:rPr>
          <w:sz w:val="22"/>
          <w:szCs w:val="22"/>
        </w:rPr>
        <w:t>X :</w:t>
      </w:r>
    </w:p>
    <w:p w14:paraId="0622C2B2" w14:textId="0426747C" w:rsidR="00086B8A" w:rsidRPr="002814BE" w:rsidRDefault="00262FDB" w:rsidP="00262FDB">
      <w:pPr>
        <w:pStyle w:val="ListParagraph"/>
        <w:numPr>
          <w:ilvl w:val="1"/>
          <w:numId w:val="5"/>
        </w:numPr>
        <w:ind w:leftChars="0"/>
        <w:jc w:val="both"/>
        <w:rPr>
          <w:sz w:val="22"/>
          <w:szCs w:val="22"/>
        </w:rPr>
      </w:pPr>
      <w:r>
        <w:rPr>
          <w:sz w:val="22"/>
          <w:szCs w:val="22"/>
        </w:rPr>
        <w:t xml:space="preserve">In RAN1 #106-e, it was agreed that </w:t>
      </w:r>
      <w:r w:rsidR="00FC5FFB" w:rsidRPr="002814BE">
        <w:rPr>
          <w:sz w:val="22"/>
          <w:szCs w:val="22"/>
        </w:rPr>
        <w:t>X = 4 slots, for 960 kHz, X =  8 slots</w:t>
      </w:r>
      <w:r w:rsidR="00CB74A7">
        <w:rPr>
          <w:sz w:val="22"/>
          <w:szCs w:val="22"/>
        </w:rPr>
        <w:t xml:space="preserve"> </w:t>
      </w:r>
      <w:r>
        <w:rPr>
          <w:sz w:val="22"/>
          <w:szCs w:val="22"/>
        </w:rPr>
        <w:t>.</w:t>
      </w:r>
    </w:p>
    <w:p w14:paraId="78E454EE" w14:textId="337D2CB4" w:rsidR="00FC5FFB" w:rsidRPr="002814BE" w:rsidRDefault="00FC5FFB" w:rsidP="00DB2C6E">
      <w:pPr>
        <w:pStyle w:val="ListParagraph"/>
        <w:numPr>
          <w:ilvl w:val="1"/>
          <w:numId w:val="5"/>
        </w:numPr>
        <w:ind w:leftChars="0"/>
        <w:jc w:val="both"/>
        <w:rPr>
          <w:sz w:val="22"/>
          <w:szCs w:val="22"/>
        </w:rPr>
      </w:pPr>
      <w:r w:rsidRPr="002814BE">
        <w:rPr>
          <w:sz w:val="22"/>
          <w:szCs w:val="22"/>
        </w:rPr>
        <w:t xml:space="preserve">Additional values smaller than 4/8 slots for 480/960 kHz can be </w:t>
      </w:r>
      <w:r w:rsidR="003B59F4" w:rsidRPr="002814BE">
        <w:rPr>
          <w:sz w:val="22"/>
          <w:szCs w:val="22"/>
        </w:rPr>
        <w:t>supported</w:t>
      </w:r>
      <w:r w:rsidRPr="002814BE">
        <w:rPr>
          <w:sz w:val="22"/>
          <w:szCs w:val="22"/>
        </w:rPr>
        <w:t xml:space="preserve"> based on UE capability. </w:t>
      </w:r>
    </w:p>
    <w:p w14:paraId="0FAFE53C" w14:textId="77F7CF9B" w:rsidR="00FC5FFB" w:rsidRPr="002814BE" w:rsidRDefault="00FC5FFB" w:rsidP="00DB2C6E">
      <w:pPr>
        <w:pStyle w:val="ListParagraph"/>
        <w:numPr>
          <w:ilvl w:val="1"/>
          <w:numId w:val="5"/>
        </w:numPr>
        <w:ind w:leftChars="0"/>
        <w:jc w:val="both"/>
        <w:rPr>
          <w:sz w:val="22"/>
          <w:szCs w:val="22"/>
        </w:rPr>
      </w:pPr>
      <w:r w:rsidRPr="002814BE">
        <w:rPr>
          <w:sz w:val="22"/>
          <w:szCs w:val="22"/>
        </w:rPr>
        <w:t xml:space="preserve">Larger values than 4/8 slots for 480/960 kHz are not supported. </w:t>
      </w:r>
    </w:p>
    <w:p w14:paraId="6E17FD25" w14:textId="77777777" w:rsidR="008134B5" w:rsidRDefault="00FC5FFB" w:rsidP="00DB2C6E">
      <w:pPr>
        <w:pStyle w:val="ListParagraph"/>
        <w:numPr>
          <w:ilvl w:val="1"/>
          <w:numId w:val="5"/>
        </w:numPr>
        <w:ind w:leftChars="0"/>
        <w:jc w:val="both"/>
        <w:rPr>
          <w:sz w:val="22"/>
          <w:szCs w:val="22"/>
        </w:rPr>
      </w:pPr>
      <w:r w:rsidRPr="002814BE">
        <w:rPr>
          <w:sz w:val="22"/>
          <w:szCs w:val="22"/>
        </w:rPr>
        <w:t xml:space="preserve">Single-slot PDCCH monitoring for 480 kHz and 960 kHz </w:t>
      </w:r>
      <w:r w:rsidR="00B86FBF">
        <w:rPr>
          <w:sz w:val="22"/>
          <w:szCs w:val="22"/>
        </w:rPr>
        <w:t>is</w:t>
      </w:r>
      <w:r w:rsidRPr="002814BE">
        <w:rPr>
          <w:sz w:val="22"/>
          <w:szCs w:val="22"/>
        </w:rPr>
        <w:t xml:space="preserve"> not supported.</w:t>
      </w:r>
      <w:r w:rsidR="00086B8A" w:rsidRPr="002814BE">
        <w:rPr>
          <w:sz w:val="22"/>
          <w:szCs w:val="22"/>
        </w:rPr>
        <w:t xml:space="preserve"> </w:t>
      </w:r>
    </w:p>
    <w:p w14:paraId="4AADCCDE" w14:textId="0A5101B1" w:rsidR="00FC5FFB" w:rsidRPr="00147CD5" w:rsidRDefault="000F6F21" w:rsidP="008134B5">
      <w:pPr>
        <w:pStyle w:val="ListParagraph"/>
        <w:numPr>
          <w:ilvl w:val="2"/>
          <w:numId w:val="5"/>
        </w:numPr>
        <w:ind w:leftChars="0"/>
        <w:jc w:val="both"/>
        <w:rPr>
          <w:sz w:val="22"/>
          <w:szCs w:val="22"/>
        </w:rPr>
      </w:pPr>
      <w:r w:rsidRPr="002814BE">
        <w:rPr>
          <w:sz w:val="22"/>
          <w:szCs w:val="22"/>
        </w:rPr>
        <w:t xml:space="preserve">Supporting single slot monitoring removes the complexity reduction benefits of multi-slot monitoring. In addition, the low BD/CCE values that can reasonably be selected will result in low </w:t>
      </w:r>
      <w:r w:rsidR="004E4173" w:rsidRPr="002814BE">
        <w:rPr>
          <w:sz w:val="22"/>
          <w:szCs w:val="22"/>
        </w:rPr>
        <w:t>aggregation</w:t>
      </w:r>
      <w:r w:rsidRPr="002814BE">
        <w:rPr>
          <w:sz w:val="22"/>
          <w:szCs w:val="22"/>
        </w:rPr>
        <w:t xml:space="preserve"> levels and high blocking probabilities when scheduling</w:t>
      </w:r>
      <w:r w:rsidR="00086B8A" w:rsidRPr="002814BE">
        <w:rPr>
          <w:sz w:val="22"/>
          <w:szCs w:val="22"/>
          <w:lang w:val="en-US"/>
        </w:rPr>
        <w:t>.</w:t>
      </w:r>
    </w:p>
    <w:p w14:paraId="60BA87CA" w14:textId="741EBF39" w:rsidR="00147CD5" w:rsidRPr="009F66FE" w:rsidRDefault="00147CD5" w:rsidP="00147CD5">
      <w:pPr>
        <w:pStyle w:val="ListParagraph"/>
        <w:numPr>
          <w:ilvl w:val="1"/>
          <w:numId w:val="5"/>
        </w:numPr>
        <w:ind w:leftChars="0"/>
        <w:jc w:val="both"/>
        <w:rPr>
          <w:sz w:val="22"/>
          <w:szCs w:val="22"/>
        </w:rPr>
      </w:pPr>
      <w:r>
        <w:rPr>
          <w:sz w:val="22"/>
          <w:szCs w:val="22"/>
          <w:lang w:val="en-US"/>
        </w:rPr>
        <w:t>The</w:t>
      </w:r>
      <w:r w:rsidRPr="00147CD5">
        <w:rPr>
          <w:sz w:val="22"/>
          <w:szCs w:val="22"/>
          <w:lang w:val="en-US"/>
        </w:rPr>
        <w:t xml:space="preserve"> configurable values for multi-slot PDCCH monitoring operation should be same as the reported X value</w:t>
      </w:r>
      <w:r>
        <w:rPr>
          <w:sz w:val="22"/>
          <w:szCs w:val="22"/>
          <w:lang w:val="en-US"/>
        </w:rPr>
        <w:t>(s)</w:t>
      </w:r>
      <w:r w:rsidRPr="00147CD5">
        <w:rPr>
          <w:sz w:val="22"/>
          <w:szCs w:val="22"/>
          <w:lang w:val="en-US"/>
        </w:rPr>
        <w:t xml:space="preserve">. </w:t>
      </w:r>
      <w:r>
        <w:rPr>
          <w:sz w:val="22"/>
          <w:szCs w:val="22"/>
          <w:lang w:val="en-US"/>
        </w:rPr>
        <w:t xml:space="preserve">The </w:t>
      </w:r>
      <w:r w:rsidRPr="00147CD5">
        <w:rPr>
          <w:sz w:val="22"/>
          <w:szCs w:val="22"/>
          <w:lang w:val="en-US"/>
        </w:rPr>
        <w:t xml:space="preserve"> UE is not expected to handle </w:t>
      </w:r>
      <w:r>
        <w:rPr>
          <w:sz w:val="22"/>
          <w:szCs w:val="22"/>
          <w:lang w:val="en-US"/>
        </w:rPr>
        <w:t xml:space="preserve">a scenario in which they are </w:t>
      </w:r>
      <w:r w:rsidR="00262FDB">
        <w:rPr>
          <w:sz w:val="22"/>
          <w:szCs w:val="22"/>
          <w:lang w:val="en-US"/>
        </w:rPr>
        <w:t>different,</w:t>
      </w:r>
      <w:r w:rsidR="009F66FE">
        <w:rPr>
          <w:sz w:val="22"/>
          <w:szCs w:val="22"/>
          <w:lang w:val="en-US"/>
        </w:rPr>
        <w:t xml:space="preserve"> and a </w:t>
      </w:r>
      <w:r w:rsidR="009F66FE" w:rsidRPr="009F66FE">
        <w:rPr>
          <w:sz w:val="22"/>
          <w:szCs w:val="22"/>
          <w:lang w:val="en-US"/>
        </w:rPr>
        <w:t>UE might report its monitoring capability for more than one (X,Y) combination</w:t>
      </w:r>
      <w:r w:rsidR="009F66FE">
        <w:rPr>
          <w:sz w:val="22"/>
          <w:szCs w:val="22"/>
          <w:lang w:val="en-US"/>
        </w:rPr>
        <w:t>.</w:t>
      </w:r>
    </w:p>
    <w:p w14:paraId="4D482538" w14:textId="7DEB3B3F" w:rsidR="009F66FE" w:rsidRPr="009F66FE" w:rsidRDefault="009F66FE" w:rsidP="009F66FE">
      <w:pPr>
        <w:pStyle w:val="ListParagraph"/>
        <w:numPr>
          <w:ilvl w:val="1"/>
          <w:numId w:val="5"/>
        </w:numPr>
        <w:ind w:leftChars="0"/>
        <w:jc w:val="both"/>
        <w:rPr>
          <w:sz w:val="22"/>
          <w:szCs w:val="22"/>
        </w:rPr>
      </w:pPr>
      <w:r w:rsidRPr="009F66FE">
        <w:rPr>
          <w:sz w:val="22"/>
          <w:szCs w:val="22"/>
        </w:rPr>
        <w:t>For each SCS 480 kHz and 960 kHz, the minimum configurable multi-slot PDCCH monitoring periodicity is the smallest value X that a UE supports when reporting its PDCCH monitoring capabilities for the corresponding SCS</w:t>
      </w:r>
      <w:r>
        <w:rPr>
          <w:sz w:val="22"/>
          <w:szCs w:val="22"/>
        </w:rPr>
        <w:t xml:space="preserve"> and are UE specific.</w:t>
      </w:r>
    </w:p>
    <w:p w14:paraId="04B25CB1" w14:textId="77777777" w:rsidR="00262FDB" w:rsidRDefault="00262FDB" w:rsidP="00DB2C6E">
      <w:pPr>
        <w:pStyle w:val="ListParagraph"/>
        <w:numPr>
          <w:ilvl w:val="0"/>
          <w:numId w:val="5"/>
        </w:numPr>
        <w:ind w:leftChars="0"/>
        <w:jc w:val="both"/>
        <w:rPr>
          <w:sz w:val="22"/>
          <w:szCs w:val="22"/>
        </w:rPr>
      </w:pPr>
      <w:r>
        <w:rPr>
          <w:sz w:val="22"/>
          <w:szCs w:val="22"/>
        </w:rPr>
        <w:t>Y:</w:t>
      </w:r>
    </w:p>
    <w:p w14:paraId="3FD32797" w14:textId="77777777" w:rsidR="00262FDB" w:rsidRPr="00262FDB" w:rsidRDefault="00262FDB" w:rsidP="00262FDB">
      <w:pPr>
        <w:pStyle w:val="ListParagraph"/>
        <w:numPr>
          <w:ilvl w:val="1"/>
          <w:numId w:val="5"/>
        </w:numPr>
        <w:ind w:leftChars="0"/>
        <w:jc w:val="both"/>
        <w:rPr>
          <w:sz w:val="22"/>
          <w:szCs w:val="22"/>
        </w:rPr>
      </w:pPr>
      <w:r>
        <w:rPr>
          <w:sz w:val="22"/>
          <w:szCs w:val="22"/>
        </w:rPr>
        <w:lastRenderedPageBreak/>
        <w:t>In RAN1 #106-e, it was agreed that t</w:t>
      </w:r>
      <w:r w:rsidR="00D2331E" w:rsidRPr="002814BE">
        <w:rPr>
          <w:sz w:val="22"/>
          <w:szCs w:val="22"/>
        </w:rPr>
        <w:t xml:space="preserve">he value Y should be defined based on </w:t>
      </w:r>
      <w:r w:rsidR="00B43A37" w:rsidRPr="002814BE">
        <w:rPr>
          <w:b/>
          <w:bCs/>
          <w:sz w:val="22"/>
          <w:szCs w:val="22"/>
        </w:rPr>
        <w:t>slots</w:t>
      </w:r>
      <w:r>
        <w:rPr>
          <w:b/>
          <w:bCs/>
          <w:sz w:val="22"/>
          <w:szCs w:val="22"/>
        </w:rPr>
        <w:t>.</w:t>
      </w:r>
    </w:p>
    <w:p w14:paraId="0ED2D17C" w14:textId="0B4D1203" w:rsidR="00D13EEE" w:rsidRPr="002814BE" w:rsidRDefault="00D13EEE" w:rsidP="00262FDB">
      <w:pPr>
        <w:pStyle w:val="ListParagraph"/>
        <w:numPr>
          <w:ilvl w:val="1"/>
          <w:numId w:val="5"/>
        </w:numPr>
        <w:ind w:leftChars="0"/>
        <w:jc w:val="both"/>
        <w:rPr>
          <w:sz w:val="22"/>
          <w:szCs w:val="22"/>
        </w:rPr>
      </w:pPr>
      <w:r w:rsidRPr="002814BE">
        <w:rPr>
          <w:sz w:val="22"/>
          <w:szCs w:val="22"/>
        </w:rPr>
        <w:t xml:space="preserve">The capability </w:t>
      </w:r>
      <w:r w:rsidR="00DF5476" w:rsidRPr="002814BE">
        <w:rPr>
          <w:sz w:val="22"/>
          <w:szCs w:val="22"/>
        </w:rPr>
        <w:t xml:space="preserve">should </w:t>
      </w:r>
      <w:r w:rsidRPr="002814BE">
        <w:rPr>
          <w:sz w:val="22"/>
          <w:szCs w:val="22"/>
        </w:rPr>
        <w:t xml:space="preserve">indicate </w:t>
      </w:r>
      <w:r w:rsidR="00B86FBF">
        <w:rPr>
          <w:sz w:val="22"/>
          <w:szCs w:val="22"/>
        </w:rPr>
        <w:t>the</w:t>
      </w:r>
      <w:r w:rsidRPr="002814BE">
        <w:rPr>
          <w:sz w:val="22"/>
          <w:szCs w:val="22"/>
        </w:rPr>
        <w:t xml:space="preserve"> BD/CCE budget within Y consecutive </w:t>
      </w:r>
      <w:r w:rsidR="00B43A37" w:rsidRPr="002814BE">
        <w:rPr>
          <w:b/>
          <w:bCs/>
          <w:sz w:val="22"/>
          <w:szCs w:val="22"/>
        </w:rPr>
        <w:t>slots</w:t>
      </w:r>
      <w:r w:rsidR="00B43A37" w:rsidRPr="002814BE">
        <w:rPr>
          <w:sz w:val="22"/>
          <w:szCs w:val="22"/>
        </w:rPr>
        <w:t xml:space="preserve"> </w:t>
      </w:r>
      <w:r w:rsidRPr="002814BE">
        <w:rPr>
          <w:sz w:val="22"/>
          <w:szCs w:val="22"/>
        </w:rPr>
        <w:t>in each slot group.</w:t>
      </w:r>
    </w:p>
    <w:p w14:paraId="04015072" w14:textId="03D11AF6" w:rsidR="00910090" w:rsidRPr="002814BE" w:rsidRDefault="00B86FBF" w:rsidP="00DB2C6E">
      <w:pPr>
        <w:pStyle w:val="ListParagraph"/>
        <w:numPr>
          <w:ilvl w:val="1"/>
          <w:numId w:val="5"/>
        </w:numPr>
        <w:ind w:leftChars="0"/>
        <w:jc w:val="both"/>
        <w:rPr>
          <w:sz w:val="22"/>
          <w:szCs w:val="22"/>
        </w:rPr>
      </w:pPr>
      <w:r>
        <w:rPr>
          <w:sz w:val="22"/>
          <w:szCs w:val="22"/>
          <w:lang w:val="en-US"/>
        </w:rPr>
        <w:t>T</w:t>
      </w:r>
      <w:r w:rsidR="00910090" w:rsidRPr="002814BE">
        <w:rPr>
          <w:sz w:val="22"/>
          <w:szCs w:val="22"/>
          <w:lang w:val="en-US"/>
        </w:rPr>
        <w:t>he SS sets are within the first Y slots of the slot group and Y &lt; X i.e. no back-to-back monitoring of PDCCH between slot groups is supported.</w:t>
      </w:r>
      <w:r w:rsidR="00FC5FFB" w:rsidRPr="002814BE">
        <w:rPr>
          <w:sz w:val="22"/>
          <w:szCs w:val="22"/>
          <w:lang w:val="en-US"/>
        </w:rPr>
        <w:t xml:space="preserve"> </w:t>
      </w:r>
    </w:p>
    <w:p w14:paraId="07063255" w14:textId="556EB813" w:rsidR="009F288A" w:rsidRPr="002814BE" w:rsidRDefault="009F288A" w:rsidP="00DB2C6E">
      <w:pPr>
        <w:pStyle w:val="ListParagraph"/>
        <w:numPr>
          <w:ilvl w:val="2"/>
          <w:numId w:val="5"/>
        </w:numPr>
        <w:ind w:leftChars="0"/>
        <w:jc w:val="both"/>
        <w:rPr>
          <w:sz w:val="22"/>
          <w:szCs w:val="22"/>
        </w:rPr>
      </w:pPr>
      <w:r w:rsidRPr="002814BE">
        <w:rPr>
          <w:sz w:val="22"/>
          <w:szCs w:val="22"/>
          <w:lang w:val="en-US"/>
        </w:rPr>
        <w:t xml:space="preserve">The value of Y will depend on the value of X selected. </w:t>
      </w:r>
      <w:r w:rsidR="004E4173" w:rsidRPr="00262FDB">
        <w:rPr>
          <w:b/>
          <w:bCs/>
          <w:sz w:val="22"/>
          <w:szCs w:val="22"/>
          <w:lang w:val="en-US"/>
        </w:rPr>
        <w:t>Ideally Y = 1.</w:t>
      </w:r>
      <w:r w:rsidR="004E4173" w:rsidRPr="002814BE">
        <w:rPr>
          <w:sz w:val="22"/>
          <w:szCs w:val="22"/>
          <w:lang w:val="en-US"/>
        </w:rPr>
        <w:t xml:space="preserve"> </w:t>
      </w:r>
      <w:r w:rsidRPr="002814BE">
        <w:rPr>
          <w:sz w:val="22"/>
          <w:szCs w:val="22"/>
          <w:lang w:val="en-US"/>
        </w:rPr>
        <w:t>Note that for Y &gt; 1, there is a possibility for the monitoring occasions to be distributed over multiple slots in the X window</w:t>
      </w:r>
      <w:r w:rsidR="004E4173" w:rsidRPr="002814BE">
        <w:rPr>
          <w:sz w:val="22"/>
          <w:szCs w:val="22"/>
          <w:lang w:val="en-US"/>
        </w:rPr>
        <w:t xml:space="preserve">. This </w:t>
      </w:r>
      <w:r w:rsidRPr="002814BE">
        <w:rPr>
          <w:sz w:val="22"/>
          <w:szCs w:val="22"/>
          <w:lang w:val="en-US"/>
        </w:rPr>
        <w:t xml:space="preserve">will be problematic for the UE’s power consumption. </w:t>
      </w:r>
    </w:p>
    <w:p w14:paraId="4C9A31E2" w14:textId="059C06C5" w:rsidR="00910090" w:rsidRPr="002814BE" w:rsidRDefault="00910090" w:rsidP="00DB2C6E">
      <w:pPr>
        <w:pStyle w:val="ListParagraph"/>
        <w:numPr>
          <w:ilvl w:val="1"/>
          <w:numId w:val="5"/>
        </w:numPr>
        <w:ind w:leftChars="0"/>
        <w:jc w:val="both"/>
        <w:rPr>
          <w:sz w:val="22"/>
          <w:szCs w:val="22"/>
          <w:lang w:val="en-US"/>
        </w:rPr>
      </w:pPr>
      <w:r w:rsidRPr="002814BE">
        <w:rPr>
          <w:sz w:val="22"/>
          <w:szCs w:val="22"/>
          <w:lang w:val="en-US"/>
        </w:rPr>
        <w:t>PDCCH monitoring of all SS sets monitored in the Y slots occurs within N consecutive symbols of Y:</w:t>
      </w:r>
    </w:p>
    <w:p w14:paraId="527890DA" w14:textId="438D551E" w:rsidR="00910090" w:rsidRPr="002814BE" w:rsidRDefault="00910090" w:rsidP="00DB2C6E">
      <w:pPr>
        <w:pStyle w:val="ListParagraph"/>
        <w:numPr>
          <w:ilvl w:val="2"/>
          <w:numId w:val="5"/>
        </w:numPr>
        <w:ind w:leftChars="0"/>
        <w:jc w:val="both"/>
        <w:rPr>
          <w:sz w:val="22"/>
          <w:szCs w:val="22"/>
          <w:lang w:val="en-US"/>
        </w:rPr>
      </w:pPr>
      <w:r w:rsidRPr="002814BE">
        <w:rPr>
          <w:sz w:val="22"/>
          <w:szCs w:val="22"/>
          <w:lang w:val="en-US"/>
        </w:rPr>
        <w:t xml:space="preserve">Case 1: PDCCH monitoring limited to within </w:t>
      </w:r>
      <w:r w:rsidR="00B86FBF">
        <w:rPr>
          <w:sz w:val="22"/>
          <w:szCs w:val="22"/>
          <w:lang w:val="en-US"/>
        </w:rPr>
        <w:t xml:space="preserve">the </w:t>
      </w:r>
      <w:r w:rsidRPr="002814BE">
        <w:rPr>
          <w:sz w:val="22"/>
          <w:szCs w:val="22"/>
          <w:lang w:val="en-US"/>
        </w:rPr>
        <w:t>first N consecutive symbols  of Y</w:t>
      </w:r>
    </w:p>
    <w:p w14:paraId="7659EEA8" w14:textId="37FF3489" w:rsidR="00910090" w:rsidRPr="002814BE" w:rsidRDefault="00910090" w:rsidP="00DB2C6E">
      <w:pPr>
        <w:pStyle w:val="ListParagraph"/>
        <w:numPr>
          <w:ilvl w:val="2"/>
          <w:numId w:val="5"/>
        </w:numPr>
        <w:ind w:leftChars="0"/>
        <w:jc w:val="both"/>
        <w:rPr>
          <w:sz w:val="22"/>
          <w:szCs w:val="22"/>
          <w:lang w:val="en-US"/>
        </w:rPr>
      </w:pPr>
      <w:r w:rsidRPr="002814BE">
        <w:rPr>
          <w:sz w:val="22"/>
          <w:szCs w:val="22"/>
          <w:lang w:val="en-US"/>
        </w:rPr>
        <w:t>Case 2: PDCCH monitoring is on any span of up to N consecutive symbols of Y</w:t>
      </w:r>
    </w:p>
    <w:p w14:paraId="64EEFF93" w14:textId="77777777" w:rsidR="00262FDB" w:rsidRDefault="00262FDB" w:rsidP="00DB2C6E">
      <w:pPr>
        <w:pStyle w:val="ListParagraph"/>
        <w:numPr>
          <w:ilvl w:val="0"/>
          <w:numId w:val="5"/>
        </w:numPr>
        <w:ind w:leftChars="0"/>
        <w:jc w:val="both"/>
        <w:rPr>
          <w:sz w:val="22"/>
          <w:szCs w:val="22"/>
        </w:rPr>
      </w:pPr>
      <w:r>
        <w:rPr>
          <w:sz w:val="22"/>
          <w:szCs w:val="22"/>
        </w:rPr>
        <w:t>CORESET:</w:t>
      </w:r>
    </w:p>
    <w:p w14:paraId="738745A1" w14:textId="10DC0D18" w:rsidR="008E03A1" w:rsidRPr="002814BE" w:rsidRDefault="00A13177" w:rsidP="00262FDB">
      <w:pPr>
        <w:pStyle w:val="ListParagraph"/>
        <w:numPr>
          <w:ilvl w:val="1"/>
          <w:numId w:val="5"/>
        </w:numPr>
        <w:ind w:leftChars="0"/>
        <w:jc w:val="both"/>
        <w:rPr>
          <w:sz w:val="22"/>
          <w:szCs w:val="22"/>
        </w:rPr>
      </w:pPr>
      <w:r w:rsidRPr="002814BE">
        <w:rPr>
          <w:sz w:val="22"/>
          <w:szCs w:val="22"/>
        </w:rPr>
        <w:t xml:space="preserve">For Rel-17, there is no </w:t>
      </w:r>
      <w:r w:rsidRPr="002814BE">
        <w:rPr>
          <w:b/>
          <w:bCs/>
          <w:sz w:val="22"/>
          <w:szCs w:val="22"/>
        </w:rPr>
        <w:t>need to increase the CORESET duration</w:t>
      </w:r>
      <w:r w:rsidR="004E4173" w:rsidRPr="002814BE">
        <w:rPr>
          <w:b/>
          <w:bCs/>
          <w:sz w:val="22"/>
          <w:szCs w:val="22"/>
        </w:rPr>
        <w:t xml:space="preserve"> </w:t>
      </w:r>
      <w:r w:rsidR="004E4173" w:rsidRPr="002814BE">
        <w:rPr>
          <w:sz w:val="22"/>
          <w:szCs w:val="22"/>
        </w:rPr>
        <w:t xml:space="preserve">i.e., the maximum CORESET duration ≤ 3. This is because </w:t>
      </w:r>
      <w:r w:rsidRPr="002814BE">
        <w:rPr>
          <w:sz w:val="22"/>
          <w:szCs w:val="22"/>
        </w:rPr>
        <w:t xml:space="preserve">(a) any increase in PDCCH capacity can be done in the frequency domain and (b) modification of the CORESET duration will result in additional specification impact and may require implementation changes. </w:t>
      </w:r>
    </w:p>
    <w:p w14:paraId="38E8E271" w14:textId="340ECC1D" w:rsidR="008E03A1" w:rsidRPr="002814BE" w:rsidRDefault="00262FDB" w:rsidP="00DB2C6E">
      <w:pPr>
        <w:pStyle w:val="ListParagraph"/>
        <w:numPr>
          <w:ilvl w:val="0"/>
          <w:numId w:val="5"/>
        </w:numPr>
        <w:ind w:leftChars="0"/>
        <w:jc w:val="both"/>
        <w:rPr>
          <w:sz w:val="22"/>
          <w:szCs w:val="22"/>
        </w:rPr>
      </w:pPr>
      <w:r>
        <w:rPr>
          <w:sz w:val="22"/>
          <w:szCs w:val="22"/>
        </w:rPr>
        <w:t xml:space="preserve">CSS/USS Design: </w:t>
      </w:r>
    </w:p>
    <w:p w14:paraId="6A817515" w14:textId="2B08C30F" w:rsidR="008E03A1" w:rsidRPr="002814BE" w:rsidRDefault="008E03A1" w:rsidP="00DB2C6E">
      <w:pPr>
        <w:pStyle w:val="ListParagraph"/>
        <w:numPr>
          <w:ilvl w:val="1"/>
          <w:numId w:val="5"/>
        </w:numPr>
        <w:ind w:leftChars="0"/>
        <w:jc w:val="both"/>
        <w:rPr>
          <w:sz w:val="22"/>
          <w:szCs w:val="22"/>
        </w:rPr>
      </w:pPr>
      <w:r w:rsidRPr="002814BE">
        <w:rPr>
          <w:sz w:val="22"/>
          <w:szCs w:val="22"/>
        </w:rPr>
        <w:t xml:space="preserve">In Rel-15, for FG 3-1, </w:t>
      </w:r>
      <w:r w:rsidR="00147CD5">
        <w:rPr>
          <w:sz w:val="22"/>
          <w:szCs w:val="22"/>
        </w:rPr>
        <w:t>T</w:t>
      </w:r>
      <w:r w:rsidRPr="002814BE">
        <w:rPr>
          <w:sz w:val="22"/>
          <w:szCs w:val="22"/>
        </w:rPr>
        <w:t xml:space="preserve">ype 1 </w:t>
      </w:r>
      <w:r w:rsidR="00147CD5">
        <w:rPr>
          <w:sz w:val="22"/>
          <w:szCs w:val="22"/>
        </w:rPr>
        <w:t>(</w:t>
      </w:r>
      <w:r w:rsidRPr="002814BE">
        <w:rPr>
          <w:sz w:val="22"/>
          <w:szCs w:val="22"/>
        </w:rPr>
        <w:t>with dedicated RRC configuration</w:t>
      </w:r>
      <w:r w:rsidR="00147CD5">
        <w:rPr>
          <w:sz w:val="22"/>
          <w:szCs w:val="22"/>
        </w:rPr>
        <w:t>)/</w:t>
      </w:r>
      <w:r w:rsidRPr="002814BE">
        <w:rPr>
          <w:sz w:val="22"/>
          <w:szCs w:val="22"/>
        </w:rPr>
        <w:t>3</w:t>
      </w:r>
      <w:r w:rsidR="00147CD5">
        <w:rPr>
          <w:sz w:val="22"/>
          <w:szCs w:val="22"/>
        </w:rPr>
        <w:t>-</w:t>
      </w:r>
      <w:r w:rsidRPr="002814BE">
        <w:rPr>
          <w:sz w:val="22"/>
          <w:szCs w:val="22"/>
        </w:rPr>
        <w:t xml:space="preserve">CSS, and </w:t>
      </w:r>
      <w:r w:rsidR="008134B5">
        <w:rPr>
          <w:sz w:val="22"/>
          <w:szCs w:val="22"/>
        </w:rPr>
        <w:t>USS</w:t>
      </w:r>
      <w:r w:rsidRPr="002814BE">
        <w:rPr>
          <w:sz w:val="22"/>
          <w:szCs w:val="22"/>
        </w:rPr>
        <w:t xml:space="preserve"> are located in the first three symbols of the slot while  </w:t>
      </w:r>
      <w:r w:rsidR="00147CD5" w:rsidRPr="00CB74A7">
        <w:rPr>
          <w:sz w:val="22"/>
          <w:szCs w:val="22"/>
          <w:lang w:val="en-US"/>
        </w:rPr>
        <w:t>Type0/0A/1(without dedicated RRC config)/2-CSS)</w:t>
      </w:r>
      <w:r w:rsidR="00147CD5" w:rsidRPr="00147CD5">
        <w:rPr>
          <w:rFonts w:eastAsia="Times New Roman"/>
          <w:sz w:val="22"/>
          <w:szCs w:val="22"/>
        </w:rPr>
        <w:t xml:space="preserve"> can </w:t>
      </w:r>
      <w:r w:rsidR="00147CD5">
        <w:rPr>
          <w:rFonts w:eastAsia="Times New Roman"/>
          <w:sz w:val="22"/>
          <w:szCs w:val="22"/>
        </w:rPr>
        <w:t>be located anywhere within the slot</w:t>
      </w:r>
      <w:r w:rsidRPr="002814BE">
        <w:rPr>
          <w:sz w:val="22"/>
          <w:szCs w:val="22"/>
        </w:rPr>
        <w:t xml:space="preserve">. </w:t>
      </w:r>
    </w:p>
    <w:p w14:paraId="70B92F70" w14:textId="55937924" w:rsidR="004E4173" w:rsidRPr="002814BE" w:rsidRDefault="00147CD5" w:rsidP="00DB2C6E">
      <w:pPr>
        <w:pStyle w:val="ListParagraph"/>
        <w:numPr>
          <w:ilvl w:val="1"/>
          <w:numId w:val="5"/>
        </w:numPr>
        <w:ind w:leftChars="0"/>
        <w:jc w:val="both"/>
        <w:rPr>
          <w:sz w:val="22"/>
          <w:szCs w:val="22"/>
        </w:rPr>
      </w:pPr>
      <w:r w:rsidRPr="00147CD5">
        <w:rPr>
          <w:b/>
          <w:bCs/>
          <w:sz w:val="22"/>
          <w:szCs w:val="22"/>
        </w:rPr>
        <w:t>Type 1 (with dedicated RRC configuration)/3-CSS</w:t>
      </w:r>
      <w:r w:rsidRPr="002814BE">
        <w:rPr>
          <w:sz w:val="22"/>
          <w:szCs w:val="22"/>
        </w:rPr>
        <w:t xml:space="preserve"> </w:t>
      </w:r>
      <w:r w:rsidR="004E4173" w:rsidRPr="002814BE">
        <w:rPr>
          <w:sz w:val="22"/>
          <w:szCs w:val="22"/>
        </w:rPr>
        <w:t xml:space="preserve">can tolerate some limitation in its location but should be common to all UEs in the group. This can inherit </w:t>
      </w:r>
      <w:r w:rsidR="00B86FBF">
        <w:rPr>
          <w:sz w:val="22"/>
          <w:szCs w:val="22"/>
        </w:rPr>
        <w:t xml:space="preserve">its </w:t>
      </w:r>
      <w:r w:rsidR="004E4173" w:rsidRPr="002814BE">
        <w:rPr>
          <w:sz w:val="22"/>
          <w:szCs w:val="22"/>
        </w:rPr>
        <w:t xml:space="preserve"> FG 3-1 </w:t>
      </w:r>
      <w:r w:rsidR="00784EA6" w:rsidRPr="002814BE">
        <w:rPr>
          <w:sz w:val="22"/>
          <w:szCs w:val="22"/>
        </w:rPr>
        <w:t>behaviour</w:t>
      </w:r>
      <w:r w:rsidR="004E4173" w:rsidRPr="002814BE">
        <w:rPr>
          <w:sz w:val="22"/>
          <w:szCs w:val="22"/>
        </w:rPr>
        <w:t xml:space="preserve"> </w:t>
      </w:r>
      <w:r w:rsidR="00784EA6" w:rsidRPr="002814BE">
        <w:rPr>
          <w:sz w:val="22"/>
          <w:szCs w:val="22"/>
        </w:rPr>
        <w:t>i.e.,</w:t>
      </w:r>
      <w:r w:rsidR="004E4173" w:rsidRPr="002814BE">
        <w:rPr>
          <w:sz w:val="22"/>
          <w:szCs w:val="22"/>
        </w:rPr>
        <w:t xml:space="preserve"> Case -1 at the beginning of the slot.</w:t>
      </w:r>
    </w:p>
    <w:p w14:paraId="0B5DC33E" w14:textId="405EDDAF" w:rsidR="004E4173" w:rsidRPr="002814BE" w:rsidRDefault="004E4173" w:rsidP="00DB2C6E">
      <w:pPr>
        <w:pStyle w:val="ListParagraph"/>
        <w:numPr>
          <w:ilvl w:val="1"/>
          <w:numId w:val="5"/>
        </w:numPr>
        <w:ind w:leftChars="0"/>
        <w:jc w:val="both"/>
        <w:rPr>
          <w:sz w:val="22"/>
          <w:szCs w:val="22"/>
        </w:rPr>
      </w:pPr>
      <w:r w:rsidRPr="002814BE">
        <w:rPr>
          <w:sz w:val="22"/>
          <w:szCs w:val="22"/>
        </w:rPr>
        <w:t xml:space="preserve">For the </w:t>
      </w:r>
      <w:r w:rsidR="008134B5">
        <w:rPr>
          <w:b/>
          <w:bCs/>
          <w:sz w:val="22"/>
          <w:szCs w:val="22"/>
        </w:rPr>
        <w:t>USS</w:t>
      </w:r>
      <w:r w:rsidRPr="002814BE">
        <w:rPr>
          <w:sz w:val="22"/>
          <w:szCs w:val="22"/>
        </w:rPr>
        <w:t xml:space="preserve">, given the shift to MSM, there may be a need to configure different </w:t>
      </w:r>
      <w:r w:rsidR="008134B5">
        <w:rPr>
          <w:sz w:val="22"/>
          <w:szCs w:val="22"/>
        </w:rPr>
        <w:t>USS</w:t>
      </w:r>
      <w:r w:rsidRPr="002814BE">
        <w:rPr>
          <w:sz w:val="22"/>
          <w:szCs w:val="22"/>
        </w:rPr>
        <w:t xml:space="preserve">s at different locations to give the network some flexibility but not at the cost of UE power consumption increases due to MO distributed over multiple slots </w:t>
      </w:r>
      <w:r w:rsidR="00784EA6" w:rsidRPr="002814BE">
        <w:rPr>
          <w:sz w:val="22"/>
          <w:szCs w:val="22"/>
        </w:rPr>
        <w:t>i.e.,</w:t>
      </w:r>
      <w:r w:rsidRPr="002814BE">
        <w:rPr>
          <w:sz w:val="22"/>
          <w:szCs w:val="22"/>
        </w:rPr>
        <w:t xml:space="preserve"> Case-2 anywhere within </w:t>
      </w:r>
      <w:r w:rsidR="00147CD5">
        <w:rPr>
          <w:sz w:val="22"/>
          <w:szCs w:val="22"/>
        </w:rPr>
        <w:t>a single</w:t>
      </w:r>
      <w:r w:rsidRPr="002814BE">
        <w:rPr>
          <w:sz w:val="22"/>
          <w:szCs w:val="22"/>
        </w:rPr>
        <w:t xml:space="preserve"> slot.  </w:t>
      </w:r>
      <w:r w:rsidR="00B86FBF">
        <w:rPr>
          <w:sz w:val="22"/>
          <w:szCs w:val="22"/>
        </w:rPr>
        <w:t xml:space="preserve">This is different from its FG 3-1 </w:t>
      </w:r>
      <w:r w:rsidR="00147CD5">
        <w:rPr>
          <w:sz w:val="22"/>
          <w:szCs w:val="22"/>
        </w:rPr>
        <w:t>behaviour</w:t>
      </w:r>
      <w:r w:rsidR="00B86FBF">
        <w:rPr>
          <w:sz w:val="22"/>
          <w:szCs w:val="22"/>
        </w:rPr>
        <w:t>.</w:t>
      </w:r>
      <w:r w:rsidRPr="002814BE">
        <w:rPr>
          <w:sz w:val="22"/>
          <w:szCs w:val="22"/>
        </w:rPr>
        <w:t xml:space="preserve"> </w:t>
      </w:r>
    </w:p>
    <w:p w14:paraId="16CD4A97" w14:textId="0431D0E8" w:rsidR="004E4173" w:rsidRDefault="00147CD5" w:rsidP="00DB2C6E">
      <w:pPr>
        <w:pStyle w:val="ListParagraph"/>
        <w:numPr>
          <w:ilvl w:val="1"/>
          <w:numId w:val="5"/>
        </w:numPr>
        <w:ind w:leftChars="0"/>
        <w:jc w:val="both"/>
        <w:rPr>
          <w:sz w:val="22"/>
          <w:szCs w:val="22"/>
        </w:rPr>
      </w:pPr>
      <w:r w:rsidRPr="00CB74A7">
        <w:rPr>
          <w:b/>
          <w:bCs/>
          <w:sz w:val="22"/>
          <w:szCs w:val="22"/>
          <w:lang w:val="en-US"/>
        </w:rPr>
        <w:t>Type0/0A/1(without dedicated RRC config)/2-CSS)</w:t>
      </w:r>
      <w:r>
        <w:rPr>
          <w:sz w:val="22"/>
          <w:szCs w:val="22"/>
          <w:lang w:val="en-US"/>
        </w:rPr>
        <w:t xml:space="preserve"> </w:t>
      </w:r>
      <w:r w:rsidR="008E03A1" w:rsidRPr="004E4173">
        <w:rPr>
          <w:sz w:val="22"/>
          <w:szCs w:val="22"/>
        </w:rPr>
        <w:t>needs flexibility in its location (i.e., cannot be limited to the 1</w:t>
      </w:r>
      <w:r w:rsidR="008E03A1" w:rsidRPr="004E4173">
        <w:rPr>
          <w:sz w:val="22"/>
          <w:szCs w:val="22"/>
          <w:vertAlign w:val="superscript"/>
        </w:rPr>
        <w:t>st</w:t>
      </w:r>
      <w:r w:rsidR="008E03A1" w:rsidRPr="004E4173">
        <w:rPr>
          <w:sz w:val="22"/>
          <w:szCs w:val="22"/>
        </w:rPr>
        <w:t xml:space="preserve"> 3 symbols in a slot group) as it may be tied to the SS/PBCH block</w:t>
      </w:r>
      <w:r>
        <w:rPr>
          <w:sz w:val="22"/>
          <w:szCs w:val="22"/>
        </w:rPr>
        <w:t xml:space="preserve">. </w:t>
      </w:r>
      <w:r w:rsidR="008E03A1" w:rsidRPr="004E4173">
        <w:rPr>
          <w:sz w:val="22"/>
          <w:szCs w:val="22"/>
        </w:rPr>
        <w:t xml:space="preserve">The agreement in RAN  #92-e, </w:t>
      </w:r>
      <w:proofErr w:type="gramStart"/>
      <w:r w:rsidR="008E03A1" w:rsidRPr="004E4173">
        <w:rPr>
          <w:rFonts w:ascii="Times New Roman" w:hAnsi="Times New Roman"/>
          <w:sz w:val="22"/>
          <w:szCs w:val="22"/>
        </w:rPr>
        <w:t>i</w:t>
      </w:r>
      <w:r w:rsidR="008E03A1" w:rsidRPr="004E4173">
        <w:rPr>
          <w:sz w:val="22"/>
          <w:szCs w:val="22"/>
        </w:rPr>
        <w:t>.</w:t>
      </w:r>
      <w:r w:rsidR="008E03A1" w:rsidRPr="004E4173">
        <w:rPr>
          <w:rFonts w:ascii="Times New Roman" w:hAnsi="Times New Roman"/>
          <w:sz w:val="22"/>
          <w:szCs w:val="22"/>
        </w:rPr>
        <w:t>e.</w:t>
      </w:r>
      <w:proofErr w:type="gramEnd"/>
      <w:r w:rsidR="008E03A1" w:rsidRPr="004E4173">
        <w:rPr>
          <w:rFonts w:ascii="Times New Roman" w:hAnsi="Times New Roman"/>
          <w:sz w:val="22"/>
          <w:szCs w:val="22"/>
        </w:rPr>
        <w:t xml:space="preserve"> </w:t>
      </w:r>
      <w:r w:rsidR="008E03A1" w:rsidRPr="004E4173">
        <w:rPr>
          <w:sz w:val="22"/>
          <w:szCs w:val="22"/>
        </w:rPr>
        <w:t>“</w:t>
      </w:r>
      <w:r w:rsidR="008E03A1" w:rsidRPr="004E4173">
        <w:rPr>
          <w:rFonts w:ascii="Times New Roman" w:hAnsi="Times New Roman"/>
          <w:sz w:val="22"/>
          <w:szCs w:val="22"/>
          <w:lang w:eastAsia="zh-CN"/>
        </w:rPr>
        <w:t>Prioritize support SSB-CORESET0 multiplexing pattern 1. Other patterns discussed on a best effort basis</w:t>
      </w:r>
      <w:r w:rsidR="008E03A1" w:rsidRPr="004E4173">
        <w:rPr>
          <w:sz w:val="22"/>
          <w:szCs w:val="22"/>
        </w:rPr>
        <w:t>”</w:t>
      </w:r>
      <w:r w:rsidR="00B86FBF">
        <w:rPr>
          <w:sz w:val="22"/>
          <w:szCs w:val="22"/>
        </w:rPr>
        <w:t xml:space="preserve"> captured in  </w:t>
      </w:r>
      <w:r w:rsidR="00B86FBF">
        <w:rPr>
          <w:sz w:val="22"/>
          <w:szCs w:val="22"/>
        </w:rPr>
        <w:fldChar w:fldCharType="begin"/>
      </w:r>
      <w:r w:rsidR="00B86FBF">
        <w:rPr>
          <w:sz w:val="22"/>
          <w:szCs w:val="22"/>
        </w:rPr>
        <w:instrText xml:space="preserve"> REF _Ref79158031 \r \h </w:instrText>
      </w:r>
      <w:r w:rsidR="00B86FBF">
        <w:rPr>
          <w:sz w:val="22"/>
          <w:szCs w:val="22"/>
        </w:rPr>
      </w:r>
      <w:r w:rsidR="00B86FBF">
        <w:rPr>
          <w:sz w:val="22"/>
          <w:szCs w:val="22"/>
        </w:rPr>
        <w:fldChar w:fldCharType="separate"/>
      </w:r>
      <w:r w:rsidR="00B922C1">
        <w:rPr>
          <w:sz w:val="22"/>
          <w:szCs w:val="22"/>
        </w:rPr>
        <w:t>[7]</w:t>
      </w:r>
      <w:r w:rsidR="00B86FBF">
        <w:rPr>
          <w:sz w:val="22"/>
          <w:szCs w:val="22"/>
        </w:rPr>
        <w:fldChar w:fldCharType="end"/>
      </w:r>
      <w:r w:rsidR="008E03A1" w:rsidRPr="004E4173">
        <w:rPr>
          <w:sz w:val="22"/>
          <w:szCs w:val="22"/>
        </w:rPr>
        <w:t xml:space="preserve"> </w:t>
      </w:r>
      <w:r>
        <w:rPr>
          <w:sz w:val="22"/>
          <w:szCs w:val="22"/>
        </w:rPr>
        <w:t xml:space="preserve"> and as such we will focus on multiplexing pattern 3</w:t>
      </w:r>
      <w:r w:rsidR="008E03A1" w:rsidRPr="004E4173">
        <w:rPr>
          <w:sz w:val="22"/>
          <w:szCs w:val="22"/>
        </w:rPr>
        <w:t xml:space="preserve">.  </w:t>
      </w:r>
      <w:r>
        <w:rPr>
          <w:sz w:val="22"/>
          <w:szCs w:val="22"/>
        </w:rPr>
        <w:t>This requires the SSs to be in consecutive slots and may result in a SS breaking the MSM framework. To address this issue</w:t>
      </w:r>
      <w:r w:rsidR="00280650">
        <w:rPr>
          <w:sz w:val="22"/>
          <w:szCs w:val="22"/>
        </w:rPr>
        <w:t xml:space="preserve"> there are two options under discussion</w:t>
      </w:r>
      <w:r>
        <w:rPr>
          <w:sz w:val="22"/>
          <w:szCs w:val="22"/>
        </w:rPr>
        <w:t>:</w:t>
      </w:r>
    </w:p>
    <w:p w14:paraId="7DA90CEF" w14:textId="77777777" w:rsidR="00CB74A7" w:rsidRPr="00280650" w:rsidRDefault="00CB74A7" w:rsidP="00CB74A7">
      <w:pPr>
        <w:pStyle w:val="ListParagraph"/>
        <w:numPr>
          <w:ilvl w:val="2"/>
          <w:numId w:val="5"/>
        </w:numPr>
        <w:ind w:leftChars="0"/>
        <w:jc w:val="both"/>
        <w:rPr>
          <w:b/>
          <w:bCs/>
          <w:sz w:val="22"/>
          <w:szCs w:val="22"/>
          <w:lang w:val="en-US"/>
        </w:rPr>
      </w:pPr>
      <w:r w:rsidRPr="00280650">
        <w:rPr>
          <w:b/>
          <w:bCs/>
          <w:sz w:val="22"/>
          <w:szCs w:val="22"/>
          <w:lang w:val="en-US"/>
        </w:rPr>
        <w:t>Option 1: change default CSS configuration such that the monitoring occasion can be compatible with Alt 1 with fixed Y locations</w:t>
      </w:r>
    </w:p>
    <w:p w14:paraId="252FC542" w14:textId="77777777" w:rsidR="00CB74A7" w:rsidRPr="00CB74A7" w:rsidRDefault="00CB74A7" w:rsidP="00CB74A7">
      <w:pPr>
        <w:pStyle w:val="ListParagraph"/>
        <w:numPr>
          <w:ilvl w:val="2"/>
          <w:numId w:val="5"/>
        </w:numPr>
        <w:ind w:leftChars="0"/>
        <w:jc w:val="both"/>
        <w:rPr>
          <w:sz w:val="22"/>
          <w:szCs w:val="22"/>
          <w:lang w:val="en-US"/>
        </w:rPr>
      </w:pPr>
      <w:r w:rsidRPr="00CB74A7">
        <w:rPr>
          <w:sz w:val="22"/>
          <w:szCs w:val="22"/>
          <w:lang w:val="en-US"/>
        </w:rPr>
        <w:t>Option 2: separately define the multi-slot PDCCH monitoring UE capability for at least some of the CSS.</w:t>
      </w:r>
    </w:p>
    <w:p w14:paraId="40D1F9EF" w14:textId="3812853D" w:rsidR="00CB74A7" w:rsidRPr="00147CD5" w:rsidRDefault="00147CD5" w:rsidP="00147CD5">
      <w:pPr>
        <w:ind w:left="1440"/>
        <w:jc w:val="both"/>
        <w:rPr>
          <w:sz w:val="22"/>
          <w:szCs w:val="22"/>
        </w:rPr>
      </w:pPr>
      <w:r>
        <w:rPr>
          <w:sz w:val="22"/>
          <w:szCs w:val="22"/>
        </w:rPr>
        <w:t>We support option 1.</w:t>
      </w:r>
    </w:p>
    <w:p w14:paraId="02FB5CE6" w14:textId="74393258" w:rsidR="00290645" w:rsidRDefault="00290645" w:rsidP="00DB2C6E">
      <w:pPr>
        <w:pStyle w:val="ListParagraph"/>
        <w:numPr>
          <w:ilvl w:val="0"/>
          <w:numId w:val="5"/>
        </w:numPr>
        <w:snapToGrid w:val="0"/>
        <w:spacing w:line="259" w:lineRule="auto"/>
        <w:ind w:leftChars="0"/>
        <w:jc w:val="both"/>
        <w:rPr>
          <w:sz w:val="22"/>
          <w:szCs w:val="22"/>
        </w:rPr>
      </w:pPr>
      <w:r w:rsidRPr="00DF5476">
        <w:rPr>
          <w:sz w:val="22"/>
          <w:szCs w:val="22"/>
        </w:rPr>
        <w:t xml:space="preserve">The </w:t>
      </w:r>
      <w:r w:rsidRPr="00DF5476">
        <w:rPr>
          <w:b/>
          <w:bCs/>
          <w:sz w:val="22"/>
          <w:szCs w:val="22"/>
          <w:lang w:val="en-US"/>
        </w:rPr>
        <w:t>Max # of monitored PDCCH candidate</w:t>
      </w:r>
      <w:r w:rsidR="008C3EEF">
        <w:rPr>
          <w:b/>
          <w:bCs/>
          <w:sz w:val="22"/>
          <w:szCs w:val="22"/>
          <w:lang w:val="en-US"/>
        </w:rPr>
        <w:t>s</w:t>
      </w:r>
      <w:r w:rsidRPr="00DF5476">
        <w:rPr>
          <w:b/>
          <w:bCs/>
          <w:sz w:val="22"/>
          <w:szCs w:val="22"/>
          <w:lang w:val="en-US"/>
        </w:rPr>
        <w:t xml:space="preserve"> per </w:t>
      </w:r>
      <w:r w:rsidR="008C3EEF">
        <w:rPr>
          <w:b/>
          <w:bCs/>
          <w:sz w:val="22"/>
          <w:szCs w:val="22"/>
          <w:lang w:val="en-US"/>
        </w:rPr>
        <w:t>(multi-)</w:t>
      </w:r>
      <w:r w:rsidRPr="00DF5476">
        <w:rPr>
          <w:b/>
          <w:bCs/>
          <w:sz w:val="22"/>
          <w:szCs w:val="22"/>
          <w:lang w:val="en-US"/>
        </w:rPr>
        <w:t xml:space="preserve">slot per CC (BD) </w:t>
      </w:r>
      <w:r>
        <w:rPr>
          <w:b/>
          <w:bCs/>
          <w:sz w:val="22"/>
          <w:szCs w:val="22"/>
          <w:lang w:val="en-US"/>
        </w:rPr>
        <w:t xml:space="preserve">can </w:t>
      </w:r>
      <w:r w:rsidRPr="00DF5476">
        <w:rPr>
          <w:sz w:val="22"/>
          <w:szCs w:val="22"/>
        </w:rPr>
        <w:t xml:space="preserve">and  the </w:t>
      </w:r>
      <w:r w:rsidRPr="00DF5476">
        <w:rPr>
          <w:b/>
          <w:bCs/>
          <w:sz w:val="22"/>
          <w:szCs w:val="22"/>
          <w:lang w:val="en-US"/>
        </w:rPr>
        <w:t xml:space="preserve">Max # of non-overlapped CCEs per </w:t>
      </w:r>
      <w:r w:rsidR="008C3EEF">
        <w:rPr>
          <w:b/>
          <w:bCs/>
          <w:sz w:val="22"/>
          <w:szCs w:val="22"/>
          <w:lang w:val="en-US"/>
        </w:rPr>
        <w:t>(multi-)</w:t>
      </w:r>
      <w:r w:rsidRPr="00DF5476">
        <w:rPr>
          <w:b/>
          <w:bCs/>
          <w:sz w:val="22"/>
          <w:szCs w:val="22"/>
          <w:lang w:val="en-US"/>
        </w:rPr>
        <w:t xml:space="preserve">slot per CC </w:t>
      </w:r>
      <w:r w:rsidRPr="00DF5476">
        <w:rPr>
          <w:sz w:val="22"/>
          <w:szCs w:val="22"/>
        </w:rPr>
        <w:t>can be set as follows:</w:t>
      </w:r>
    </w:p>
    <w:p w14:paraId="64D4A7D7" w14:textId="0627F554" w:rsidR="00290645" w:rsidRDefault="00290645" w:rsidP="004E4173">
      <w:pPr>
        <w:pStyle w:val="ListParagraph"/>
        <w:snapToGrid w:val="0"/>
        <w:spacing w:line="259" w:lineRule="auto"/>
        <w:ind w:leftChars="0" w:left="720" w:firstLine="0"/>
        <w:jc w:val="both"/>
        <w:rPr>
          <w:sz w:val="22"/>
          <w:szCs w:val="22"/>
        </w:rPr>
      </w:pPr>
    </w:p>
    <w:p w14:paraId="45FB4EF6" w14:textId="55111D17" w:rsidR="00280650" w:rsidRDefault="00280650" w:rsidP="004E4173">
      <w:pPr>
        <w:pStyle w:val="ListParagraph"/>
        <w:snapToGrid w:val="0"/>
        <w:spacing w:line="259" w:lineRule="auto"/>
        <w:ind w:leftChars="0" w:left="720" w:firstLine="0"/>
        <w:jc w:val="both"/>
        <w:rPr>
          <w:sz w:val="22"/>
          <w:szCs w:val="22"/>
        </w:rPr>
      </w:pPr>
    </w:p>
    <w:p w14:paraId="0C95E083" w14:textId="25E2C432" w:rsidR="00280650" w:rsidRDefault="00280650" w:rsidP="004E4173">
      <w:pPr>
        <w:pStyle w:val="ListParagraph"/>
        <w:snapToGrid w:val="0"/>
        <w:spacing w:line="259" w:lineRule="auto"/>
        <w:ind w:leftChars="0" w:left="720" w:firstLine="0"/>
        <w:jc w:val="both"/>
        <w:rPr>
          <w:sz w:val="22"/>
          <w:szCs w:val="22"/>
        </w:rPr>
      </w:pPr>
    </w:p>
    <w:p w14:paraId="078D8351" w14:textId="77777777" w:rsidR="00280650" w:rsidRPr="00DF5476" w:rsidRDefault="00280650" w:rsidP="004E4173">
      <w:pPr>
        <w:pStyle w:val="ListParagraph"/>
        <w:snapToGrid w:val="0"/>
        <w:spacing w:line="259" w:lineRule="auto"/>
        <w:ind w:leftChars="0" w:left="720" w:firstLine="0"/>
        <w:jc w:val="both"/>
        <w:rPr>
          <w:sz w:val="22"/>
          <w:szCs w:val="22"/>
        </w:rPr>
      </w:pPr>
    </w:p>
    <w:p w14:paraId="3959BBD5" w14:textId="3FE0F712" w:rsidR="00525999" w:rsidRDefault="00525999" w:rsidP="00525999">
      <w:pPr>
        <w:pStyle w:val="Caption"/>
        <w:keepNext/>
      </w:pPr>
      <w:bookmarkStart w:id="4" w:name="_Ref79128577"/>
      <w:r>
        <w:lastRenderedPageBreak/>
        <w:t xml:space="preserve">Table </w:t>
      </w:r>
      <w:fldSimple w:instr=" SEQ Table \* ARABIC ">
        <w:r w:rsidR="00B922C1">
          <w:rPr>
            <w:noProof/>
          </w:rPr>
          <w:t>1</w:t>
        </w:r>
      </w:fldSimple>
      <w:bookmarkEnd w:id="4"/>
      <w:r>
        <w:t>: BD/CCE Budget for Alt. 1</w:t>
      </w:r>
    </w:p>
    <w:tbl>
      <w:tblPr>
        <w:tblStyle w:val="TableGrid"/>
        <w:tblW w:w="9360" w:type="dxa"/>
        <w:tblLayout w:type="fixed"/>
        <w:tblLook w:val="04A0" w:firstRow="1" w:lastRow="0" w:firstColumn="1" w:lastColumn="0" w:noHBand="0" w:noVBand="1"/>
      </w:tblPr>
      <w:tblGrid>
        <w:gridCol w:w="491"/>
        <w:gridCol w:w="1185"/>
        <w:gridCol w:w="1109"/>
        <w:gridCol w:w="1185"/>
        <w:gridCol w:w="1109"/>
        <w:gridCol w:w="1109"/>
        <w:gridCol w:w="1032"/>
        <w:gridCol w:w="1185"/>
        <w:gridCol w:w="955"/>
      </w:tblGrid>
      <w:tr w:rsidR="004E4173" w:rsidRPr="00E2355A" w14:paraId="12403926" w14:textId="77777777" w:rsidTr="00280650">
        <w:tc>
          <w:tcPr>
            <w:tcW w:w="491" w:type="dxa"/>
            <w:vMerge w:val="restart"/>
            <w:tcBorders>
              <w:right w:val="single" w:sz="12" w:space="0" w:color="auto"/>
            </w:tcBorders>
            <w:shd w:val="clear" w:color="auto" w:fill="D9D9D9" w:themeFill="background1" w:themeFillShade="D9"/>
          </w:tcPr>
          <w:p w14:paraId="7A660EC7" w14:textId="77777777" w:rsidR="004E4173" w:rsidRPr="00E2355A" w:rsidRDefault="004E4173" w:rsidP="0047513C">
            <w:pPr>
              <w:spacing w:after="60"/>
              <w:jc w:val="center"/>
              <w:rPr>
                <w:sz w:val="22"/>
                <w:szCs w:val="22"/>
              </w:rPr>
            </w:pPr>
            <w:r w:rsidRPr="00E2355A">
              <w:rPr>
                <w:i/>
                <w:iCs/>
                <w:sz w:val="22"/>
                <w:szCs w:val="22"/>
              </w:rPr>
              <w:t>μ</w:t>
            </w:r>
          </w:p>
        </w:tc>
        <w:tc>
          <w:tcPr>
            <w:tcW w:w="4588" w:type="dxa"/>
            <w:gridSpan w:val="4"/>
            <w:tcBorders>
              <w:right w:val="single" w:sz="12" w:space="0" w:color="auto"/>
            </w:tcBorders>
            <w:shd w:val="clear" w:color="auto" w:fill="D9D9D9" w:themeFill="background1" w:themeFillShade="D9"/>
          </w:tcPr>
          <w:p w14:paraId="3851E49A" w14:textId="77777777" w:rsidR="004E4173" w:rsidRPr="00E2355A" w:rsidRDefault="004E4173" w:rsidP="0047513C">
            <w:pPr>
              <w:spacing w:after="60"/>
              <w:jc w:val="center"/>
              <w:rPr>
                <w:sz w:val="22"/>
                <w:szCs w:val="22"/>
              </w:rPr>
            </w:pPr>
            <w:r w:rsidRPr="00E2355A">
              <w:rPr>
                <w:sz w:val="22"/>
                <w:szCs w:val="22"/>
              </w:rPr>
              <w:t>Maximum number of monitored PDCCH candidates</w:t>
            </w:r>
          </w:p>
        </w:tc>
        <w:tc>
          <w:tcPr>
            <w:tcW w:w="4281" w:type="dxa"/>
            <w:gridSpan w:val="4"/>
            <w:shd w:val="clear" w:color="auto" w:fill="D9D9D9" w:themeFill="background1" w:themeFillShade="D9"/>
          </w:tcPr>
          <w:p w14:paraId="38BBA89C" w14:textId="77777777" w:rsidR="004E4173" w:rsidRPr="00E2355A" w:rsidRDefault="004E4173" w:rsidP="0047513C">
            <w:pPr>
              <w:spacing w:after="60"/>
              <w:jc w:val="center"/>
              <w:rPr>
                <w:sz w:val="22"/>
                <w:szCs w:val="22"/>
              </w:rPr>
            </w:pPr>
            <w:r w:rsidRPr="00E2355A">
              <w:rPr>
                <w:sz w:val="22"/>
                <w:szCs w:val="22"/>
              </w:rPr>
              <w:t>Maximum number of non-overlapping CCEs</w:t>
            </w:r>
          </w:p>
        </w:tc>
      </w:tr>
      <w:tr w:rsidR="008C3EEF" w:rsidRPr="00E2355A" w14:paraId="3BB9B879" w14:textId="77777777" w:rsidTr="00280650">
        <w:tc>
          <w:tcPr>
            <w:tcW w:w="491" w:type="dxa"/>
            <w:vMerge/>
            <w:tcBorders>
              <w:bottom w:val="single" w:sz="12" w:space="0" w:color="auto"/>
              <w:right w:val="single" w:sz="12" w:space="0" w:color="auto"/>
            </w:tcBorders>
            <w:shd w:val="clear" w:color="auto" w:fill="D9D9D9" w:themeFill="background1" w:themeFillShade="D9"/>
          </w:tcPr>
          <w:p w14:paraId="44DD1D6D" w14:textId="77777777" w:rsidR="008C3EEF" w:rsidRPr="00E2355A" w:rsidRDefault="008C3EEF" w:rsidP="008C3EEF">
            <w:pPr>
              <w:spacing w:after="60"/>
              <w:jc w:val="center"/>
              <w:rPr>
                <w:i/>
                <w:iCs/>
                <w:sz w:val="22"/>
                <w:szCs w:val="22"/>
              </w:rPr>
            </w:pPr>
          </w:p>
        </w:tc>
        <w:tc>
          <w:tcPr>
            <w:tcW w:w="1185" w:type="dxa"/>
            <w:tcBorders>
              <w:bottom w:val="single" w:sz="12" w:space="0" w:color="auto"/>
              <w:right w:val="single" w:sz="12" w:space="0" w:color="auto"/>
            </w:tcBorders>
          </w:tcPr>
          <w:p w14:paraId="71BEC865" w14:textId="56CA7DE7" w:rsidR="008C3EEF" w:rsidRPr="00E2355A" w:rsidRDefault="008C3EEF" w:rsidP="008C3EEF">
            <w:pPr>
              <w:spacing w:after="60"/>
              <w:jc w:val="center"/>
              <w:rPr>
                <w:sz w:val="22"/>
                <w:szCs w:val="22"/>
              </w:rPr>
            </w:pPr>
            <w:r w:rsidRPr="00E2355A">
              <w:rPr>
                <w:sz w:val="22"/>
                <w:szCs w:val="22"/>
              </w:rPr>
              <w:t>X=1</w:t>
            </w:r>
          </w:p>
        </w:tc>
        <w:tc>
          <w:tcPr>
            <w:tcW w:w="1109" w:type="dxa"/>
            <w:tcBorders>
              <w:left w:val="single" w:sz="12" w:space="0" w:color="auto"/>
              <w:bottom w:val="single" w:sz="12" w:space="0" w:color="auto"/>
            </w:tcBorders>
          </w:tcPr>
          <w:p w14:paraId="3F1AB6D0" w14:textId="7E9ABB92" w:rsidR="008C3EEF" w:rsidRPr="00E2355A" w:rsidRDefault="008C3EEF" w:rsidP="008C3EEF">
            <w:pPr>
              <w:spacing w:after="60"/>
              <w:jc w:val="center"/>
              <w:rPr>
                <w:sz w:val="22"/>
                <w:szCs w:val="22"/>
              </w:rPr>
            </w:pPr>
            <w:r w:rsidRPr="00E2355A">
              <w:rPr>
                <w:sz w:val="22"/>
                <w:szCs w:val="22"/>
              </w:rPr>
              <w:t>X=2</w:t>
            </w:r>
          </w:p>
        </w:tc>
        <w:tc>
          <w:tcPr>
            <w:tcW w:w="1185" w:type="dxa"/>
            <w:tcBorders>
              <w:bottom w:val="single" w:sz="12" w:space="0" w:color="auto"/>
            </w:tcBorders>
          </w:tcPr>
          <w:p w14:paraId="7EE42798" w14:textId="2FAA336A" w:rsidR="008C3EEF" w:rsidRPr="00E2355A" w:rsidRDefault="008C3EEF" w:rsidP="008C3EEF">
            <w:pPr>
              <w:spacing w:after="60"/>
              <w:jc w:val="center"/>
              <w:rPr>
                <w:sz w:val="22"/>
                <w:szCs w:val="22"/>
              </w:rPr>
            </w:pPr>
            <w:r w:rsidRPr="00E2355A">
              <w:rPr>
                <w:sz w:val="22"/>
                <w:szCs w:val="22"/>
              </w:rPr>
              <w:t>X=4</w:t>
            </w:r>
          </w:p>
        </w:tc>
        <w:tc>
          <w:tcPr>
            <w:tcW w:w="1109" w:type="dxa"/>
            <w:tcBorders>
              <w:bottom w:val="single" w:sz="12" w:space="0" w:color="auto"/>
              <w:right w:val="single" w:sz="12" w:space="0" w:color="auto"/>
            </w:tcBorders>
          </w:tcPr>
          <w:p w14:paraId="11CFF0DA" w14:textId="2F8334BD" w:rsidR="008C3EEF" w:rsidRPr="00E2355A" w:rsidRDefault="008C3EEF" w:rsidP="008C3EEF">
            <w:pPr>
              <w:spacing w:after="60"/>
              <w:jc w:val="center"/>
              <w:rPr>
                <w:sz w:val="22"/>
                <w:szCs w:val="22"/>
              </w:rPr>
            </w:pPr>
            <w:r w:rsidRPr="00E2355A">
              <w:rPr>
                <w:sz w:val="22"/>
                <w:szCs w:val="22"/>
              </w:rPr>
              <w:t>X=8</w:t>
            </w:r>
          </w:p>
        </w:tc>
        <w:tc>
          <w:tcPr>
            <w:tcW w:w="1109" w:type="dxa"/>
            <w:tcBorders>
              <w:left w:val="single" w:sz="12" w:space="0" w:color="auto"/>
              <w:bottom w:val="single" w:sz="12" w:space="0" w:color="auto"/>
            </w:tcBorders>
          </w:tcPr>
          <w:p w14:paraId="71578DC5" w14:textId="7B94FCCC" w:rsidR="008C3EEF" w:rsidRPr="00E2355A" w:rsidRDefault="008C3EEF" w:rsidP="008C3EEF">
            <w:pPr>
              <w:spacing w:after="60"/>
              <w:jc w:val="center"/>
              <w:rPr>
                <w:sz w:val="22"/>
                <w:szCs w:val="22"/>
              </w:rPr>
            </w:pPr>
            <w:r w:rsidRPr="00E2355A">
              <w:rPr>
                <w:sz w:val="22"/>
                <w:szCs w:val="22"/>
              </w:rPr>
              <w:t>X=1</w:t>
            </w:r>
          </w:p>
        </w:tc>
        <w:tc>
          <w:tcPr>
            <w:tcW w:w="1032" w:type="dxa"/>
            <w:tcBorders>
              <w:bottom w:val="single" w:sz="12" w:space="0" w:color="auto"/>
            </w:tcBorders>
          </w:tcPr>
          <w:p w14:paraId="46E6AFB5" w14:textId="1DB30C68" w:rsidR="008C3EEF" w:rsidRPr="00E2355A" w:rsidRDefault="008C3EEF" w:rsidP="008C3EEF">
            <w:pPr>
              <w:spacing w:after="60"/>
              <w:jc w:val="center"/>
              <w:rPr>
                <w:sz w:val="22"/>
                <w:szCs w:val="22"/>
              </w:rPr>
            </w:pPr>
            <w:r w:rsidRPr="00E2355A">
              <w:rPr>
                <w:sz w:val="22"/>
                <w:szCs w:val="22"/>
              </w:rPr>
              <w:t>X=2</w:t>
            </w:r>
          </w:p>
        </w:tc>
        <w:tc>
          <w:tcPr>
            <w:tcW w:w="1185" w:type="dxa"/>
            <w:tcBorders>
              <w:bottom w:val="single" w:sz="12" w:space="0" w:color="auto"/>
            </w:tcBorders>
          </w:tcPr>
          <w:p w14:paraId="1AEF9763" w14:textId="78EFB3A4" w:rsidR="008C3EEF" w:rsidRPr="00E2355A" w:rsidRDefault="008C3EEF" w:rsidP="008C3EEF">
            <w:pPr>
              <w:spacing w:after="60"/>
              <w:jc w:val="center"/>
              <w:rPr>
                <w:sz w:val="22"/>
                <w:szCs w:val="22"/>
              </w:rPr>
            </w:pPr>
            <w:r w:rsidRPr="00E2355A">
              <w:rPr>
                <w:sz w:val="22"/>
                <w:szCs w:val="22"/>
              </w:rPr>
              <w:t>X=4</w:t>
            </w:r>
          </w:p>
        </w:tc>
        <w:tc>
          <w:tcPr>
            <w:tcW w:w="955" w:type="dxa"/>
            <w:tcBorders>
              <w:bottom w:val="single" w:sz="12" w:space="0" w:color="auto"/>
            </w:tcBorders>
          </w:tcPr>
          <w:p w14:paraId="748F6244" w14:textId="1ECB8DD2" w:rsidR="008C3EEF" w:rsidRPr="00E2355A" w:rsidRDefault="008C3EEF" w:rsidP="008C3EEF">
            <w:pPr>
              <w:spacing w:after="60"/>
              <w:jc w:val="center"/>
              <w:rPr>
                <w:sz w:val="22"/>
                <w:szCs w:val="22"/>
              </w:rPr>
            </w:pPr>
            <w:r w:rsidRPr="00E2355A">
              <w:rPr>
                <w:sz w:val="22"/>
                <w:szCs w:val="22"/>
              </w:rPr>
              <w:t>X=8</w:t>
            </w:r>
          </w:p>
        </w:tc>
      </w:tr>
      <w:tr w:rsidR="004E4173" w:rsidRPr="00E2355A" w14:paraId="01B600F6" w14:textId="77777777" w:rsidTr="00280650">
        <w:tc>
          <w:tcPr>
            <w:tcW w:w="491" w:type="dxa"/>
            <w:tcBorders>
              <w:top w:val="single" w:sz="12" w:space="0" w:color="auto"/>
              <w:right w:val="single" w:sz="12" w:space="0" w:color="auto"/>
            </w:tcBorders>
          </w:tcPr>
          <w:p w14:paraId="5EE6D7D7" w14:textId="77777777" w:rsidR="004E4173" w:rsidRPr="00E2355A" w:rsidRDefault="004E4173" w:rsidP="0047513C">
            <w:pPr>
              <w:spacing w:after="60"/>
              <w:jc w:val="center"/>
              <w:rPr>
                <w:sz w:val="22"/>
                <w:szCs w:val="22"/>
              </w:rPr>
            </w:pPr>
            <w:r w:rsidRPr="00E2355A">
              <w:rPr>
                <w:sz w:val="22"/>
                <w:szCs w:val="22"/>
              </w:rPr>
              <w:t>3</w:t>
            </w:r>
          </w:p>
        </w:tc>
        <w:tc>
          <w:tcPr>
            <w:tcW w:w="1185" w:type="dxa"/>
            <w:tcBorders>
              <w:top w:val="single" w:sz="12" w:space="0" w:color="auto"/>
              <w:right w:val="single" w:sz="12" w:space="0" w:color="auto"/>
            </w:tcBorders>
          </w:tcPr>
          <w:p w14:paraId="58F343CC" w14:textId="77777777" w:rsidR="004E4173" w:rsidRPr="00E2355A" w:rsidRDefault="004E4173" w:rsidP="0047513C">
            <w:pPr>
              <w:spacing w:after="60"/>
              <w:jc w:val="center"/>
              <w:rPr>
                <w:sz w:val="22"/>
                <w:szCs w:val="22"/>
              </w:rPr>
            </w:pPr>
            <w:r w:rsidRPr="00E2355A">
              <w:rPr>
                <w:sz w:val="22"/>
                <w:szCs w:val="22"/>
              </w:rPr>
              <w:t>20</w:t>
            </w:r>
          </w:p>
        </w:tc>
        <w:tc>
          <w:tcPr>
            <w:tcW w:w="1109" w:type="dxa"/>
            <w:tcBorders>
              <w:top w:val="single" w:sz="12" w:space="0" w:color="auto"/>
              <w:left w:val="single" w:sz="12" w:space="0" w:color="auto"/>
            </w:tcBorders>
          </w:tcPr>
          <w:p w14:paraId="077CCA25" w14:textId="77777777" w:rsidR="004E4173" w:rsidRPr="00E2355A" w:rsidRDefault="004E4173" w:rsidP="0047513C">
            <w:pPr>
              <w:spacing w:after="60"/>
              <w:jc w:val="center"/>
              <w:rPr>
                <w:sz w:val="22"/>
                <w:szCs w:val="22"/>
              </w:rPr>
            </w:pPr>
            <w:r w:rsidRPr="00E2355A">
              <w:rPr>
                <w:sz w:val="22"/>
                <w:szCs w:val="22"/>
              </w:rPr>
              <w:t>-</w:t>
            </w:r>
          </w:p>
        </w:tc>
        <w:tc>
          <w:tcPr>
            <w:tcW w:w="1185" w:type="dxa"/>
            <w:tcBorders>
              <w:top w:val="single" w:sz="12" w:space="0" w:color="auto"/>
            </w:tcBorders>
          </w:tcPr>
          <w:p w14:paraId="5963A988" w14:textId="77777777" w:rsidR="004E4173" w:rsidRPr="00E2355A" w:rsidRDefault="004E4173" w:rsidP="0047513C">
            <w:pPr>
              <w:spacing w:after="60"/>
              <w:jc w:val="center"/>
              <w:rPr>
                <w:sz w:val="22"/>
                <w:szCs w:val="22"/>
              </w:rPr>
            </w:pPr>
            <w:r w:rsidRPr="00E2355A">
              <w:rPr>
                <w:sz w:val="22"/>
                <w:szCs w:val="22"/>
              </w:rPr>
              <w:t>-</w:t>
            </w:r>
          </w:p>
        </w:tc>
        <w:tc>
          <w:tcPr>
            <w:tcW w:w="1109" w:type="dxa"/>
            <w:tcBorders>
              <w:top w:val="single" w:sz="12" w:space="0" w:color="auto"/>
              <w:right w:val="single" w:sz="12" w:space="0" w:color="auto"/>
            </w:tcBorders>
          </w:tcPr>
          <w:p w14:paraId="5F6BBA2B" w14:textId="77777777" w:rsidR="004E4173" w:rsidRPr="00E2355A" w:rsidRDefault="004E4173" w:rsidP="0047513C">
            <w:pPr>
              <w:spacing w:after="60"/>
              <w:jc w:val="center"/>
              <w:rPr>
                <w:sz w:val="22"/>
                <w:szCs w:val="22"/>
              </w:rPr>
            </w:pPr>
            <w:r w:rsidRPr="00E2355A">
              <w:rPr>
                <w:sz w:val="22"/>
                <w:szCs w:val="22"/>
              </w:rPr>
              <w:t>-</w:t>
            </w:r>
          </w:p>
        </w:tc>
        <w:tc>
          <w:tcPr>
            <w:tcW w:w="1109" w:type="dxa"/>
            <w:tcBorders>
              <w:top w:val="single" w:sz="12" w:space="0" w:color="auto"/>
              <w:left w:val="single" w:sz="12" w:space="0" w:color="auto"/>
            </w:tcBorders>
          </w:tcPr>
          <w:p w14:paraId="42D1F5D0" w14:textId="77777777" w:rsidR="004E4173" w:rsidRPr="00E2355A" w:rsidRDefault="004E4173" w:rsidP="0047513C">
            <w:pPr>
              <w:spacing w:after="60"/>
              <w:jc w:val="center"/>
              <w:rPr>
                <w:sz w:val="22"/>
                <w:szCs w:val="22"/>
              </w:rPr>
            </w:pPr>
            <w:r w:rsidRPr="00E2355A">
              <w:rPr>
                <w:sz w:val="22"/>
                <w:szCs w:val="22"/>
              </w:rPr>
              <w:t>32</w:t>
            </w:r>
          </w:p>
        </w:tc>
        <w:tc>
          <w:tcPr>
            <w:tcW w:w="1032" w:type="dxa"/>
            <w:tcBorders>
              <w:top w:val="single" w:sz="12" w:space="0" w:color="auto"/>
            </w:tcBorders>
          </w:tcPr>
          <w:p w14:paraId="0BCFFF83" w14:textId="77777777" w:rsidR="004E4173" w:rsidRPr="00E2355A" w:rsidRDefault="004E4173" w:rsidP="0047513C">
            <w:pPr>
              <w:spacing w:after="60"/>
              <w:jc w:val="center"/>
              <w:rPr>
                <w:sz w:val="22"/>
                <w:szCs w:val="22"/>
              </w:rPr>
            </w:pPr>
            <w:r w:rsidRPr="00E2355A">
              <w:rPr>
                <w:sz w:val="22"/>
                <w:szCs w:val="22"/>
              </w:rPr>
              <w:t>-</w:t>
            </w:r>
          </w:p>
        </w:tc>
        <w:tc>
          <w:tcPr>
            <w:tcW w:w="1185" w:type="dxa"/>
            <w:tcBorders>
              <w:top w:val="single" w:sz="12" w:space="0" w:color="auto"/>
            </w:tcBorders>
          </w:tcPr>
          <w:p w14:paraId="4589FAFD" w14:textId="77777777" w:rsidR="004E4173" w:rsidRPr="00E2355A" w:rsidRDefault="004E4173" w:rsidP="0047513C">
            <w:pPr>
              <w:spacing w:after="60"/>
              <w:jc w:val="center"/>
              <w:rPr>
                <w:sz w:val="22"/>
                <w:szCs w:val="22"/>
              </w:rPr>
            </w:pPr>
            <w:r w:rsidRPr="00E2355A">
              <w:rPr>
                <w:sz w:val="22"/>
                <w:szCs w:val="22"/>
              </w:rPr>
              <w:t>-</w:t>
            </w:r>
          </w:p>
        </w:tc>
        <w:tc>
          <w:tcPr>
            <w:tcW w:w="955" w:type="dxa"/>
            <w:tcBorders>
              <w:top w:val="single" w:sz="12" w:space="0" w:color="auto"/>
            </w:tcBorders>
          </w:tcPr>
          <w:p w14:paraId="596E90CD" w14:textId="77777777" w:rsidR="004E4173" w:rsidRPr="00E2355A" w:rsidRDefault="004E4173" w:rsidP="0047513C">
            <w:pPr>
              <w:spacing w:after="60"/>
              <w:jc w:val="center"/>
              <w:rPr>
                <w:sz w:val="22"/>
                <w:szCs w:val="22"/>
              </w:rPr>
            </w:pPr>
            <w:r w:rsidRPr="00E2355A">
              <w:rPr>
                <w:sz w:val="22"/>
                <w:szCs w:val="22"/>
              </w:rPr>
              <w:t>-</w:t>
            </w:r>
          </w:p>
        </w:tc>
      </w:tr>
      <w:tr w:rsidR="004E4173" w:rsidRPr="00E2355A" w14:paraId="6A67806C" w14:textId="77777777" w:rsidTr="00280650">
        <w:tc>
          <w:tcPr>
            <w:tcW w:w="491" w:type="dxa"/>
            <w:tcBorders>
              <w:top w:val="single" w:sz="12" w:space="0" w:color="auto"/>
              <w:right w:val="single" w:sz="12" w:space="0" w:color="auto"/>
            </w:tcBorders>
          </w:tcPr>
          <w:p w14:paraId="3E4F93D7" w14:textId="77777777" w:rsidR="004E4173" w:rsidRPr="00E2355A" w:rsidRDefault="004E4173" w:rsidP="0047513C">
            <w:pPr>
              <w:spacing w:after="60"/>
              <w:jc w:val="center"/>
              <w:rPr>
                <w:sz w:val="22"/>
                <w:szCs w:val="22"/>
              </w:rPr>
            </w:pPr>
            <w:r w:rsidRPr="00E2355A">
              <w:rPr>
                <w:sz w:val="22"/>
                <w:szCs w:val="22"/>
              </w:rPr>
              <w:t>5</w:t>
            </w:r>
          </w:p>
        </w:tc>
        <w:tc>
          <w:tcPr>
            <w:tcW w:w="1185" w:type="dxa"/>
            <w:tcBorders>
              <w:top w:val="single" w:sz="12" w:space="0" w:color="auto"/>
              <w:right w:val="single" w:sz="12" w:space="0" w:color="auto"/>
            </w:tcBorders>
          </w:tcPr>
          <w:p w14:paraId="0DE77AF9" w14:textId="77777777" w:rsidR="004E4173" w:rsidRPr="00E2355A" w:rsidRDefault="004E4173" w:rsidP="0047513C">
            <w:pPr>
              <w:spacing w:after="60"/>
              <w:jc w:val="center"/>
              <w:rPr>
                <w:sz w:val="22"/>
                <w:szCs w:val="22"/>
              </w:rPr>
            </w:pPr>
            <w:r w:rsidRPr="00E2355A">
              <w:rPr>
                <w:sz w:val="22"/>
                <w:szCs w:val="22"/>
              </w:rPr>
              <w:t>N/A</w:t>
            </w:r>
          </w:p>
        </w:tc>
        <w:tc>
          <w:tcPr>
            <w:tcW w:w="1109" w:type="dxa"/>
            <w:tcBorders>
              <w:top w:val="single" w:sz="12" w:space="0" w:color="auto"/>
              <w:left w:val="single" w:sz="12" w:space="0" w:color="auto"/>
            </w:tcBorders>
          </w:tcPr>
          <w:p w14:paraId="0465611A" w14:textId="77777777" w:rsidR="004E4173" w:rsidRPr="00E2355A" w:rsidRDefault="004E4173" w:rsidP="0047513C">
            <w:pPr>
              <w:spacing w:after="60"/>
              <w:jc w:val="center"/>
              <w:rPr>
                <w:sz w:val="22"/>
                <w:szCs w:val="22"/>
              </w:rPr>
            </w:pPr>
            <w:r w:rsidRPr="00E2355A">
              <w:rPr>
                <w:sz w:val="22"/>
                <w:szCs w:val="22"/>
              </w:rPr>
              <w:t>10</w:t>
            </w:r>
          </w:p>
        </w:tc>
        <w:tc>
          <w:tcPr>
            <w:tcW w:w="1185" w:type="dxa"/>
            <w:tcBorders>
              <w:top w:val="single" w:sz="12" w:space="0" w:color="auto"/>
            </w:tcBorders>
          </w:tcPr>
          <w:p w14:paraId="404AD03A" w14:textId="77777777" w:rsidR="004E4173" w:rsidRPr="00E2355A" w:rsidRDefault="004E4173" w:rsidP="0047513C">
            <w:pPr>
              <w:spacing w:after="60"/>
              <w:jc w:val="center"/>
              <w:rPr>
                <w:sz w:val="22"/>
                <w:szCs w:val="22"/>
              </w:rPr>
            </w:pPr>
            <w:r w:rsidRPr="00E2355A">
              <w:rPr>
                <w:sz w:val="22"/>
                <w:szCs w:val="22"/>
              </w:rPr>
              <w:t>20</w:t>
            </w:r>
          </w:p>
        </w:tc>
        <w:tc>
          <w:tcPr>
            <w:tcW w:w="1109" w:type="dxa"/>
            <w:tcBorders>
              <w:top w:val="single" w:sz="12" w:space="0" w:color="auto"/>
              <w:right w:val="single" w:sz="12" w:space="0" w:color="auto"/>
            </w:tcBorders>
          </w:tcPr>
          <w:p w14:paraId="11231A3D" w14:textId="77777777" w:rsidR="004E4173" w:rsidRPr="00E2355A" w:rsidRDefault="004E4173" w:rsidP="0047513C">
            <w:pPr>
              <w:spacing w:after="60"/>
              <w:jc w:val="center"/>
              <w:rPr>
                <w:sz w:val="22"/>
                <w:szCs w:val="22"/>
              </w:rPr>
            </w:pPr>
            <w:r w:rsidRPr="00E2355A">
              <w:rPr>
                <w:sz w:val="22"/>
                <w:szCs w:val="22"/>
              </w:rPr>
              <w:t>-</w:t>
            </w:r>
          </w:p>
        </w:tc>
        <w:tc>
          <w:tcPr>
            <w:tcW w:w="1109" w:type="dxa"/>
            <w:tcBorders>
              <w:top w:val="single" w:sz="12" w:space="0" w:color="auto"/>
              <w:left w:val="single" w:sz="12" w:space="0" w:color="auto"/>
            </w:tcBorders>
          </w:tcPr>
          <w:p w14:paraId="0AB24F7C" w14:textId="77777777" w:rsidR="004E4173" w:rsidRPr="00E2355A" w:rsidRDefault="004E4173" w:rsidP="0047513C">
            <w:pPr>
              <w:spacing w:after="60"/>
              <w:jc w:val="center"/>
              <w:rPr>
                <w:sz w:val="22"/>
                <w:szCs w:val="22"/>
              </w:rPr>
            </w:pPr>
            <w:r w:rsidRPr="00E2355A">
              <w:rPr>
                <w:sz w:val="22"/>
                <w:szCs w:val="22"/>
              </w:rPr>
              <w:t>N/A</w:t>
            </w:r>
          </w:p>
        </w:tc>
        <w:tc>
          <w:tcPr>
            <w:tcW w:w="1032" w:type="dxa"/>
            <w:tcBorders>
              <w:top w:val="single" w:sz="12" w:space="0" w:color="auto"/>
            </w:tcBorders>
          </w:tcPr>
          <w:p w14:paraId="759FF9CC" w14:textId="77777777" w:rsidR="004E4173" w:rsidRPr="00E2355A" w:rsidRDefault="004E4173" w:rsidP="0047513C">
            <w:pPr>
              <w:spacing w:after="60"/>
              <w:jc w:val="center"/>
              <w:rPr>
                <w:sz w:val="22"/>
                <w:szCs w:val="22"/>
              </w:rPr>
            </w:pPr>
            <w:r w:rsidRPr="00E2355A">
              <w:rPr>
                <w:sz w:val="22"/>
                <w:szCs w:val="22"/>
              </w:rPr>
              <w:t>18</w:t>
            </w:r>
          </w:p>
        </w:tc>
        <w:tc>
          <w:tcPr>
            <w:tcW w:w="1185" w:type="dxa"/>
            <w:tcBorders>
              <w:top w:val="single" w:sz="12" w:space="0" w:color="auto"/>
            </w:tcBorders>
          </w:tcPr>
          <w:p w14:paraId="153EF854" w14:textId="77777777" w:rsidR="004E4173" w:rsidRPr="00E2355A" w:rsidRDefault="004E4173" w:rsidP="0047513C">
            <w:pPr>
              <w:spacing w:after="60"/>
              <w:jc w:val="center"/>
              <w:rPr>
                <w:sz w:val="22"/>
                <w:szCs w:val="22"/>
              </w:rPr>
            </w:pPr>
            <w:r w:rsidRPr="00E2355A">
              <w:rPr>
                <w:sz w:val="22"/>
                <w:szCs w:val="22"/>
              </w:rPr>
              <w:t>32</w:t>
            </w:r>
          </w:p>
        </w:tc>
        <w:tc>
          <w:tcPr>
            <w:tcW w:w="955" w:type="dxa"/>
            <w:tcBorders>
              <w:top w:val="single" w:sz="12" w:space="0" w:color="auto"/>
            </w:tcBorders>
          </w:tcPr>
          <w:p w14:paraId="2BC973AD" w14:textId="77777777" w:rsidR="004E4173" w:rsidRPr="00E2355A" w:rsidRDefault="004E4173" w:rsidP="0047513C">
            <w:pPr>
              <w:spacing w:after="60"/>
              <w:jc w:val="center"/>
              <w:rPr>
                <w:sz w:val="22"/>
                <w:szCs w:val="22"/>
              </w:rPr>
            </w:pPr>
            <w:r w:rsidRPr="00E2355A">
              <w:rPr>
                <w:sz w:val="22"/>
                <w:szCs w:val="22"/>
              </w:rPr>
              <w:t>-</w:t>
            </w:r>
          </w:p>
        </w:tc>
      </w:tr>
      <w:tr w:rsidR="004E4173" w:rsidRPr="00E2355A" w14:paraId="10E057FB" w14:textId="77777777" w:rsidTr="00280650">
        <w:trPr>
          <w:trHeight w:val="56"/>
        </w:trPr>
        <w:tc>
          <w:tcPr>
            <w:tcW w:w="491" w:type="dxa"/>
            <w:tcBorders>
              <w:right w:val="single" w:sz="12" w:space="0" w:color="auto"/>
            </w:tcBorders>
          </w:tcPr>
          <w:p w14:paraId="1FB6A181" w14:textId="77777777" w:rsidR="004E4173" w:rsidRPr="00E2355A" w:rsidRDefault="004E4173" w:rsidP="0047513C">
            <w:pPr>
              <w:spacing w:after="60"/>
              <w:jc w:val="center"/>
              <w:rPr>
                <w:sz w:val="22"/>
                <w:szCs w:val="22"/>
              </w:rPr>
            </w:pPr>
            <w:r w:rsidRPr="00E2355A">
              <w:rPr>
                <w:sz w:val="22"/>
                <w:szCs w:val="22"/>
              </w:rPr>
              <w:t>6</w:t>
            </w:r>
          </w:p>
        </w:tc>
        <w:tc>
          <w:tcPr>
            <w:tcW w:w="1185" w:type="dxa"/>
            <w:tcBorders>
              <w:right w:val="single" w:sz="12" w:space="0" w:color="auto"/>
            </w:tcBorders>
          </w:tcPr>
          <w:p w14:paraId="3C5E856A" w14:textId="77777777" w:rsidR="004E4173" w:rsidRPr="00E2355A" w:rsidRDefault="004E4173" w:rsidP="0047513C">
            <w:pPr>
              <w:spacing w:after="60"/>
              <w:jc w:val="center"/>
              <w:rPr>
                <w:sz w:val="22"/>
                <w:szCs w:val="22"/>
              </w:rPr>
            </w:pPr>
            <w:r w:rsidRPr="00E2355A">
              <w:rPr>
                <w:sz w:val="22"/>
                <w:szCs w:val="22"/>
              </w:rPr>
              <w:t>N/A</w:t>
            </w:r>
          </w:p>
        </w:tc>
        <w:tc>
          <w:tcPr>
            <w:tcW w:w="1109" w:type="dxa"/>
            <w:tcBorders>
              <w:left w:val="single" w:sz="12" w:space="0" w:color="auto"/>
            </w:tcBorders>
          </w:tcPr>
          <w:p w14:paraId="11310C27" w14:textId="77777777" w:rsidR="004E4173" w:rsidRPr="00E2355A" w:rsidRDefault="004E4173" w:rsidP="0047513C">
            <w:pPr>
              <w:spacing w:after="60"/>
              <w:jc w:val="center"/>
              <w:rPr>
                <w:sz w:val="22"/>
                <w:szCs w:val="22"/>
              </w:rPr>
            </w:pPr>
            <w:r w:rsidRPr="00E2355A">
              <w:rPr>
                <w:sz w:val="22"/>
                <w:szCs w:val="22"/>
              </w:rPr>
              <w:t>8</w:t>
            </w:r>
          </w:p>
        </w:tc>
        <w:tc>
          <w:tcPr>
            <w:tcW w:w="1185" w:type="dxa"/>
          </w:tcPr>
          <w:p w14:paraId="21ABE313" w14:textId="77777777" w:rsidR="004E4173" w:rsidRPr="00E2355A" w:rsidRDefault="004E4173" w:rsidP="0047513C">
            <w:pPr>
              <w:spacing w:after="60"/>
              <w:jc w:val="center"/>
              <w:rPr>
                <w:sz w:val="22"/>
                <w:szCs w:val="22"/>
              </w:rPr>
            </w:pPr>
            <w:r w:rsidRPr="00E2355A">
              <w:rPr>
                <w:sz w:val="22"/>
                <w:szCs w:val="22"/>
              </w:rPr>
              <w:t>10</w:t>
            </w:r>
          </w:p>
        </w:tc>
        <w:tc>
          <w:tcPr>
            <w:tcW w:w="1109" w:type="dxa"/>
            <w:tcBorders>
              <w:right w:val="single" w:sz="12" w:space="0" w:color="auto"/>
            </w:tcBorders>
          </w:tcPr>
          <w:p w14:paraId="5A331E80" w14:textId="77777777" w:rsidR="004E4173" w:rsidRPr="00E2355A" w:rsidRDefault="004E4173" w:rsidP="0047513C">
            <w:pPr>
              <w:spacing w:after="60"/>
              <w:jc w:val="center"/>
              <w:rPr>
                <w:sz w:val="22"/>
                <w:szCs w:val="22"/>
              </w:rPr>
            </w:pPr>
            <w:r w:rsidRPr="00E2355A">
              <w:rPr>
                <w:sz w:val="22"/>
                <w:szCs w:val="22"/>
              </w:rPr>
              <w:t>20</w:t>
            </w:r>
          </w:p>
        </w:tc>
        <w:tc>
          <w:tcPr>
            <w:tcW w:w="1109" w:type="dxa"/>
            <w:tcBorders>
              <w:left w:val="single" w:sz="12" w:space="0" w:color="auto"/>
            </w:tcBorders>
          </w:tcPr>
          <w:p w14:paraId="76260317" w14:textId="77777777" w:rsidR="004E4173" w:rsidRPr="00E2355A" w:rsidRDefault="004E4173" w:rsidP="0047513C">
            <w:pPr>
              <w:spacing w:after="60"/>
              <w:jc w:val="center"/>
              <w:rPr>
                <w:sz w:val="22"/>
                <w:szCs w:val="22"/>
              </w:rPr>
            </w:pPr>
            <w:r w:rsidRPr="00E2355A">
              <w:rPr>
                <w:sz w:val="22"/>
                <w:szCs w:val="22"/>
              </w:rPr>
              <w:t>N/A</w:t>
            </w:r>
          </w:p>
        </w:tc>
        <w:tc>
          <w:tcPr>
            <w:tcW w:w="1032" w:type="dxa"/>
          </w:tcPr>
          <w:p w14:paraId="2B518D75" w14:textId="77777777" w:rsidR="004E4173" w:rsidRPr="00E2355A" w:rsidRDefault="004E4173" w:rsidP="0047513C">
            <w:pPr>
              <w:spacing w:after="60"/>
              <w:jc w:val="center"/>
              <w:rPr>
                <w:sz w:val="22"/>
                <w:szCs w:val="22"/>
              </w:rPr>
            </w:pPr>
            <w:r w:rsidRPr="00E2355A">
              <w:rPr>
                <w:sz w:val="22"/>
                <w:szCs w:val="22"/>
              </w:rPr>
              <w:t>14</w:t>
            </w:r>
          </w:p>
        </w:tc>
        <w:tc>
          <w:tcPr>
            <w:tcW w:w="1185" w:type="dxa"/>
          </w:tcPr>
          <w:p w14:paraId="72AC7DF8" w14:textId="77777777" w:rsidR="004E4173" w:rsidRPr="00E2355A" w:rsidRDefault="004E4173" w:rsidP="0047513C">
            <w:pPr>
              <w:spacing w:after="60"/>
              <w:jc w:val="center"/>
              <w:rPr>
                <w:sz w:val="22"/>
                <w:szCs w:val="22"/>
              </w:rPr>
            </w:pPr>
            <w:r w:rsidRPr="00E2355A">
              <w:rPr>
                <w:sz w:val="22"/>
                <w:szCs w:val="22"/>
              </w:rPr>
              <w:t>18</w:t>
            </w:r>
          </w:p>
        </w:tc>
        <w:tc>
          <w:tcPr>
            <w:tcW w:w="955" w:type="dxa"/>
          </w:tcPr>
          <w:p w14:paraId="5E698356" w14:textId="77777777" w:rsidR="004E4173" w:rsidRPr="00E2355A" w:rsidRDefault="004E4173" w:rsidP="0047513C">
            <w:pPr>
              <w:spacing w:after="60"/>
              <w:jc w:val="center"/>
              <w:rPr>
                <w:sz w:val="22"/>
                <w:szCs w:val="22"/>
              </w:rPr>
            </w:pPr>
            <w:r w:rsidRPr="00E2355A">
              <w:rPr>
                <w:sz w:val="22"/>
                <w:szCs w:val="22"/>
              </w:rPr>
              <w:t>32</w:t>
            </w:r>
          </w:p>
        </w:tc>
      </w:tr>
    </w:tbl>
    <w:p w14:paraId="3670084E" w14:textId="155F164E" w:rsidR="00290645" w:rsidRPr="004E4173" w:rsidRDefault="00290645" w:rsidP="004E4173">
      <w:pPr>
        <w:snapToGrid w:val="0"/>
        <w:spacing w:line="259" w:lineRule="auto"/>
        <w:jc w:val="both"/>
        <w:rPr>
          <w:sz w:val="22"/>
          <w:szCs w:val="22"/>
        </w:rPr>
      </w:pPr>
    </w:p>
    <w:p w14:paraId="264C6C95" w14:textId="77777777" w:rsidR="00D13EEE" w:rsidRPr="00D13EEE" w:rsidRDefault="00D13EEE" w:rsidP="00D13EEE">
      <w:pPr>
        <w:jc w:val="both"/>
        <w:rPr>
          <w:sz w:val="22"/>
          <w:szCs w:val="22"/>
        </w:rPr>
      </w:pPr>
    </w:p>
    <w:p w14:paraId="242A22EC" w14:textId="02B4A482" w:rsidR="00D13EEE" w:rsidRPr="00DF5476" w:rsidRDefault="00D13EEE" w:rsidP="00DF5476">
      <w:pPr>
        <w:jc w:val="both"/>
        <w:rPr>
          <w:sz w:val="22"/>
          <w:szCs w:val="22"/>
        </w:rPr>
      </w:pPr>
      <w:r w:rsidRPr="00DF5476">
        <w:rPr>
          <w:b/>
          <w:bCs/>
          <w:sz w:val="22"/>
          <w:szCs w:val="22"/>
        </w:rPr>
        <w:t>For Alternative 2,</w:t>
      </w:r>
      <w:r w:rsidRPr="00DF5476">
        <w:rPr>
          <w:sz w:val="22"/>
          <w:szCs w:val="22"/>
        </w:rPr>
        <w:t xml:space="preserve"> the following should be considered:</w:t>
      </w:r>
    </w:p>
    <w:p w14:paraId="05494165" w14:textId="4B751F6E" w:rsidR="00A3379A" w:rsidRPr="008E03A1" w:rsidRDefault="00A3379A" w:rsidP="00DB2C6E">
      <w:pPr>
        <w:pStyle w:val="ListParagraph"/>
        <w:numPr>
          <w:ilvl w:val="0"/>
          <w:numId w:val="6"/>
        </w:numPr>
        <w:ind w:leftChars="0"/>
        <w:jc w:val="both"/>
        <w:rPr>
          <w:sz w:val="22"/>
          <w:szCs w:val="22"/>
        </w:rPr>
      </w:pPr>
      <w:r w:rsidRPr="00A3379A">
        <w:rPr>
          <w:sz w:val="22"/>
          <w:szCs w:val="22"/>
        </w:rPr>
        <w:t>F</w:t>
      </w:r>
      <w:r w:rsidRPr="00E0193A">
        <w:rPr>
          <w:sz w:val="22"/>
          <w:szCs w:val="22"/>
        </w:rPr>
        <w:t xml:space="preserve">or 480 kHz: </w:t>
      </w:r>
      <w:r w:rsidRPr="0094320D">
        <w:rPr>
          <w:sz w:val="22"/>
          <w:szCs w:val="22"/>
        </w:rPr>
        <w:t xml:space="preserve">X = </w:t>
      </w:r>
      <w:r w:rsidRPr="009F288A">
        <w:rPr>
          <w:sz w:val="22"/>
          <w:szCs w:val="22"/>
        </w:rPr>
        <w:t>4 slots</w:t>
      </w:r>
      <w:r w:rsidR="00B86FBF">
        <w:rPr>
          <w:sz w:val="22"/>
          <w:szCs w:val="22"/>
        </w:rPr>
        <w:t xml:space="preserve"> (56 symbols)</w:t>
      </w:r>
      <w:r w:rsidRPr="009F288A">
        <w:rPr>
          <w:sz w:val="22"/>
          <w:szCs w:val="22"/>
        </w:rPr>
        <w:t>, f</w:t>
      </w:r>
      <w:r w:rsidRPr="008E03A1">
        <w:rPr>
          <w:sz w:val="22"/>
          <w:szCs w:val="22"/>
        </w:rPr>
        <w:t>or 960 kHz, X =  8 slots</w:t>
      </w:r>
      <w:r w:rsidR="00B86FBF">
        <w:rPr>
          <w:sz w:val="22"/>
          <w:szCs w:val="22"/>
        </w:rPr>
        <w:t xml:space="preserve"> (112 symbols)</w:t>
      </w:r>
      <w:r w:rsidRPr="008E03A1">
        <w:rPr>
          <w:sz w:val="22"/>
          <w:szCs w:val="22"/>
        </w:rPr>
        <w:t>. The maximum values of X should be set to the corresponding duration of a 120 kHz SCS symbol</w:t>
      </w:r>
    </w:p>
    <w:p w14:paraId="665E6035" w14:textId="77777777" w:rsidR="00A3379A" w:rsidRDefault="00A3379A" w:rsidP="00DB2C6E">
      <w:pPr>
        <w:pStyle w:val="ListParagraph"/>
        <w:numPr>
          <w:ilvl w:val="1"/>
          <w:numId w:val="6"/>
        </w:numPr>
        <w:ind w:leftChars="0"/>
        <w:jc w:val="both"/>
        <w:rPr>
          <w:sz w:val="22"/>
          <w:szCs w:val="22"/>
        </w:rPr>
      </w:pPr>
      <w:r w:rsidRPr="00086B8A">
        <w:rPr>
          <w:sz w:val="22"/>
          <w:szCs w:val="22"/>
        </w:rPr>
        <w:t xml:space="preserve">Additional values smaller than 4/8 slots for 480/960 kHz can be </w:t>
      </w:r>
      <w:r>
        <w:rPr>
          <w:sz w:val="22"/>
          <w:szCs w:val="22"/>
        </w:rPr>
        <w:t>supported</w:t>
      </w:r>
      <w:r w:rsidRPr="003B59F4">
        <w:rPr>
          <w:sz w:val="22"/>
          <w:szCs w:val="22"/>
        </w:rPr>
        <w:t xml:space="preserve"> based on UE capability. </w:t>
      </w:r>
    </w:p>
    <w:p w14:paraId="4D9DCB03" w14:textId="1B98C878" w:rsidR="00A3379A" w:rsidRDefault="00A3379A" w:rsidP="00DB2C6E">
      <w:pPr>
        <w:pStyle w:val="ListParagraph"/>
        <w:numPr>
          <w:ilvl w:val="1"/>
          <w:numId w:val="6"/>
        </w:numPr>
        <w:ind w:leftChars="0"/>
        <w:jc w:val="both"/>
        <w:rPr>
          <w:sz w:val="22"/>
          <w:szCs w:val="22"/>
        </w:rPr>
      </w:pPr>
      <w:r w:rsidRPr="00FC5FFB">
        <w:rPr>
          <w:sz w:val="22"/>
          <w:szCs w:val="22"/>
        </w:rPr>
        <w:t>Larger values than 4/8 slots for 480/960 kHz are not supported</w:t>
      </w:r>
      <w:r>
        <w:rPr>
          <w:sz w:val="22"/>
          <w:szCs w:val="22"/>
        </w:rPr>
        <w:t xml:space="preserve">. </w:t>
      </w:r>
    </w:p>
    <w:p w14:paraId="4F4F5F29" w14:textId="3EA2D757" w:rsidR="00E0193A" w:rsidRDefault="00E0193A" w:rsidP="00DB2C6E">
      <w:pPr>
        <w:pStyle w:val="ListParagraph"/>
        <w:numPr>
          <w:ilvl w:val="1"/>
          <w:numId w:val="6"/>
        </w:numPr>
        <w:ind w:leftChars="0"/>
        <w:jc w:val="both"/>
        <w:rPr>
          <w:sz w:val="22"/>
          <w:szCs w:val="22"/>
        </w:rPr>
      </w:pPr>
      <w:r>
        <w:rPr>
          <w:sz w:val="22"/>
          <w:szCs w:val="22"/>
        </w:rPr>
        <w:t xml:space="preserve">Single-slot PDCCH monitoring for 480 kHz and 960 kHz are not supported. </w:t>
      </w:r>
    </w:p>
    <w:p w14:paraId="3EAB3261" w14:textId="6F1DB6ED" w:rsidR="00D13EEE" w:rsidRPr="00DF5476" w:rsidRDefault="00D13EEE" w:rsidP="00DB2C6E">
      <w:pPr>
        <w:pStyle w:val="ListParagraph"/>
        <w:numPr>
          <w:ilvl w:val="0"/>
          <w:numId w:val="6"/>
        </w:numPr>
        <w:ind w:leftChars="0"/>
        <w:jc w:val="both"/>
        <w:rPr>
          <w:sz w:val="22"/>
          <w:szCs w:val="22"/>
        </w:rPr>
      </w:pPr>
      <w:r w:rsidRPr="00DF5476">
        <w:rPr>
          <w:sz w:val="22"/>
          <w:szCs w:val="22"/>
        </w:rPr>
        <w:t xml:space="preserve">The value Y should be defined based on </w:t>
      </w:r>
      <w:r w:rsidRPr="008C3EEF">
        <w:rPr>
          <w:b/>
          <w:bCs/>
          <w:sz w:val="22"/>
          <w:szCs w:val="22"/>
        </w:rPr>
        <w:t>symbols</w:t>
      </w:r>
      <w:r w:rsidRPr="00DF5476">
        <w:rPr>
          <w:sz w:val="22"/>
          <w:szCs w:val="22"/>
        </w:rPr>
        <w:t xml:space="preserve">. The capability indicates how much BD/CCE budget is available within Y consecutive </w:t>
      </w:r>
      <w:r w:rsidRPr="00DF5476">
        <w:rPr>
          <w:b/>
          <w:bCs/>
          <w:sz w:val="22"/>
          <w:szCs w:val="22"/>
        </w:rPr>
        <w:t>symbols</w:t>
      </w:r>
      <w:r w:rsidRPr="00DF5476">
        <w:rPr>
          <w:sz w:val="22"/>
          <w:szCs w:val="22"/>
        </w:rPr>
        <w:t xml:space="preserve"> in a span.</w:t>
      </w:r>
    </w:p>
    <w:p w14:paraId="4B00E704" w14:textId="4F4EB67F" w:rsidR="00D13EEE" w:rsidRPr="00DF5476" w:rsidRDefault="00E0193A" w:rsidP="00DB2C6E">
      <w:pPr>
        <w:pStyle w:val="ListParagraph"/>
        <w:numPr>
          <w:ilvl w:val="1"/>
          <w:numId w:val="6"/>
        </w:numPr>
        <w:ind w:leftChars="0"/>
        <w:jc w:val="both"/>
        <w:rPr>
          <w:sz w:val="22"/>
          <w:szCs w:val="22"/>
        </w:rPr>
      </w:pPr>
      <w:r>
        <w:rPr>
          <w:sz w:val="22"/>
          <w:szCs w:val="22"/>
        </w:rPr>
        <w:t xml:space="preserve">The duration of </w:t>
      </w:r>
      <w:r w:rsidR="00D13EEE" w:rsidRPr="00DF5476">
        <w:rPr>
          <w:sz w:val="22"/>
          <w:szCs w:val="22"/>
        </w:rPr>
        <w:t xml:space="preserve">Y </w:t>
      </w:r>
      <w:r>
        <w:rPr>
          <w:sz w:val="22"/>
          <w:szCs w:val="22"/>
        </w:rPr>
        <w:t>&lt;</w:t>
      </w:r>
      <w:r w:rsidR="00D13EEE" w:rsidRPr="00DF5476">
        <w:rPr>
          <w:sz w:val="22"/>
          <w:szCs w:val="22"/>
        </w:rPr>
        <w:t xml:space="preserve"> X </w:t>
      </w:r>
      <w:r>
        <w:rPr>
          <w:sz w:val="22"/>
          <w:szCs w:val="22"/>
        </w:rPr>
        <w:t xml:space="preserve"> with Y ≤ 3 symbols </w:t>
      </w:r>
      <w:r w:rsidR="00DF5476">
        <w:rPr>
          <w:sz w:val="22"/>
          <w:szCs w:val="22"/>
        </w:rPr>
        <w:t>similar to the</w:t>
      </w:r>
      <w:r w:rsidR="00D13EEE" w:rsidRPr="00DF5476">
        <w:rPr>
          <w:sz w:val="22"/>
          <w:szCs w:val="22"/>
        </w:rPr>
        <w:t xml:space="preserve"> Rel-16 definition. </w:t>
      </w:r>
    </w:p>
    <w:p w14:paraId="23C41EA9" w14:textId="6B4D1CE0" w:rsidR="00D62F45" w:rsidRPr="00DF5476" w:rsidRDefault="00D62F45" w:rsidP="00DB2C6E">
      <w:pPr>
        <w:pStyle w:val="ListParagraph"/>
        <w:numPr>
          <w:ilvl w:val="0"/>
          <w:numId w:val="6"/>
        </w:numPr>
        <w:snapToGrid w:val="0"/>
        <w:spacing w:line="259" w:lineRule="auto"/>
        <w:ind w:leftChars="0"/>
        <w:jc w:val="both"/>
        <w:rPr>
          <w:sz w:val="22"/>
          <w:szCs w:val="22"/>
        </w:rPr>
      </w:pPr>
      <w:r w:rsidRPr="00DF5476">
        <w:rPr>
          <w:sz w:val="22"/>
          <w:szCs w:val="22"/>
        </w:rPr>
        <w:t>A span should not cross a slot boundary. It should be entirely contained within a slot.</w:t>
      </w:r>
    </w:p>
    <w:p w14:paraId="0859A2FB" w14:textId="6712B05E" w:rsidR="001026DB" w:rsidRPr="00DF5476" w:rsidRDefault="00960870" w:rsidP="00DB2C6E">
      <w:pPr>
        <w:pStyle w:val="ListParagraph"/>
        <w:numPr>
          <w:ilvl w:val="0"/>
          <w:numId w:val="6"/>
        </w:numPr>
        <w:snapToGrid w:val="0"/>
        <w:spacing w:line="259" w:lineRule="auto"/>
        <w:ind w:leftChars="0"/>
        <w:jc w:val="both"/>
        <w:rPr>
          <w:sz w:val="22"/>
          <w:szCs w:val="22"/>
        </w:rPr>
      </w:pPr>
      <w:r w:rsidRPr="00DF5476">
        <w:rPr>
          <w:sz w:val="22"/>
          <w:szCs w:val="22"/>
        </w:rPr>
        <w:t xml:space="preserve">The number of </w:t>
      </w:r>
      <w:r w:rsidR="001026DB" w:rsidRPr="00DF5476">
        <w:rPr>
          <w:sz w:val="22"/>
          <w:szCs w:val="22"/>
        </w:rPr>
        <w:t xml:space="preserve">unicast DCIs </w:t>
      </w:r>
      <w:r w:rsidRPr="00DF5476">
        <w:rPr>
          <w:sz w:val="22"/>
          <w:szCs w:val="22"/>
        </w:rPr>
        <w:t xml:space="preserve">for single and multi-PxSCH transmission </w:t>
      </w:r>
      <w:r w:rsidR="001026DB" w:rsidRPr="00DF5476">
        <w:rPr>
          <w:sz w:val="22"/>
          <w:szCs w:val="22"/>
        </w:rPr>
        <w:t>within a span should be</w:t>
      </w:r>
      <w:r w:rsidR="00DF5476">
        <w:rPr>
          <w:sz w:val="22"/>
          <w:szCs w:val="22"/>
        </w:rPr>
        <w:t xml:space="preserve"> defined as</w:t>
      </w:r>
      <w:r w:rsidR="001026DB" w:rsidRPr="00DF5476">
        <w:rPr>
          <w:sz w:val="22"/>
          <w:szCs w:val="22"/>
        </w:rPr>
        <w:t xml:space="preserve"> a capability. </w:t>
      </w:r>
    </w:p>
    <w:p w14:paraId="432CF5B1" w14:textId="10FDAF43" w:rsidR="00A27184" w:rsidRPr="00DF5476" w:rsidRDefault="00D13EEE" w:rsidP="00DB2C6E">
      <w:pPr>
        <w:pStyle w:val="ListParagraph"/>
        <w:numPr>
          <w:ilvl w:val="0"/>
          <w:numId w:val="6"/>
        </w:numPr>
        <w:snapToGrid w:val="0"/>
        <w:spacing w:line="259" w:lineRule="auto"/>
        <w:ind w:leftChars="0"/>
        <w:jc w:val="both"/>
        <w:rPr>
          <w:sz w:val="22"/>
          <w:szCs w:val="22"/>
        </w:rPr>
      </w:pPr>
      <w:r w:rsidRPr="00DF5476">
        <w:rPr>
          <w:sz w:val="22"/>
          <w:szCs w:val="22"/>
        </w:rPr>
        <w:t xml:space="preserve">The </w:t>
      </w:r>
      <w:r w:rsidRPr="00DF5476">
        <w:rPr>
          <w:b/>
          <w:bCs/>
          <w:sz w:val="22"/>
          <w:szCs w:val="22"/>
          <w:lang w:val="en-US"/>
        </w:rPr>
        <w:t xml:space="preserve">Max # of monitored PDCCH candidate per </w:t>
      </w:r>
      <w:r w:rsidR="008C3EEF">
        <w:rPr>
          <w:b/>
          <w:bCs/>
          <w:sz w:val="22"/>
          <w:szCs w:val="22"/>
          <w:lang w:val="en-US"/>
        </w:rPr>
        <w:t>slot/span</w:t>
      </w:r>
      <w:r w:rsidR="008C3EEF" w:rsidRPr="00DF5476">
        <w:rPr>
          <w:b/>
          <w:bCs/>
          <w:sz w:val="22"/>
          <w:szCs w:val="22"/>
          <w:lang w:val="en-US"/>
        </w:rPr>
        <w:t xml:space="preserve"> </w:t>
      </w:r>
      <w:r w:rsidRPr="00DF5476">
        <w:rPr>
          <w:b/>
          <w:bCs/>
          <w:sz w:val="22"/>
          <w:szCs w:val="22"/>
          <w:lang w:val="en-US"/>
        </w:rPr>
        <w:t xml:space="preserve">per CC (BD) </w:t>
      </w:r>
      <w:r w:rsidR="004F358B" w:rsidRPr="00DF5476">
        <w:rPr>
          <w:sz w:val="22"/>
          <w:szCs w:val="22"/>
        </w:rPr>
        <w:t xml:space="preserve">and </w:t>
      </w:r>
      <w:r w:rsidRPr="00DF5476">
        <w:rPr>
          <w:sz w:val="22"/>
          <w:szCs w:val="22"/>
        </w:rPr>
        <w:t xml:space="preserve"> the </w:t>
      </w:r>
      <w:r w:rsidRPr="00DF5476">
        <w:rPr>
          <w:b/>
          <w:bCs/>
          <w:sz w:val="22"/>
          <w:szCs w:val="22"/>
          <w:lang w:val="en-US"/>
        </w:rPr>
        <w:t xml:space="preserve">Max # of non-overlapped CCEs per </w:t>
      </w:r>
      <w:r w:rsidR="008C3EEF">
        <w:rPr>
          <w:b/>
          <w:bCs/>
          <w:sz w:val="22"/>
          <w:szCs w:val="22"/>
          <w:lang w:val="en-US"/>
        </w:rPr>
        <w:t>slot/span</w:t>
      </w:r>
      <w:r w:rsidR="008C3EEF" w:rsidRPr="00DF5476">
        <w:rPr>
          <w:b/>
          <w:bCs/>
          <w:sz w:val="22"/>
          <w:szCs w:val="22"/>
          <w:lang w:val="en-US"/>
        </w:rPr>
        <w:t xml:space="preserve"> </w:t>
      </w:r>
      <w:r w:rsidRPr="00DF5476">
        <w:rPr>
          <w:b/>
          <w:bCs/>
          <w:sz w:val="22"/>
          <w:szCs w:val="22"/>
          <w:lang w:val="en-US"/>
        </w:rPr>
        <w:t xml:space="preserve">per CC </w:t>
      </w:r>
      <w:r w:rsidR="004F358B" w:rsidRPr="00DF5476">
        <w:rPr>
          <w:sz w:val="22"/>
          <w:szCs w:val="22"/>
        </w:rPr>
        <w:t>can be set as follows:</w:t>
      </w:r>
    </w:p>
    <w:p w14:paraId="3644FD9A" w14:textId="0FC1D823" w:rsidR="009A01D8" w:rsidRDefault="009A01D8" w:rsidP="004F358B">
      <w:pPr>
        <w:snapToGrid w:val="0"/>
        <w:spacing w:line="259" w:lineRule="auto"/>
      </w:pPr>
    </w:p>
    <w:p w14:paraId="1CF92825" w14:textId="5C16DE2B" w:rsidR="00C62C84" w:rsidRDefault="00C62C84" w:rsidP="00C62C84">
      <w:pPr>
        <w:pStyle w:val="Caption"/>
        <w:keepNext/>
      </w:pPr>
      <w:bookmarkStart w:id="5" w:name="_Ref79128597"/>
      <w:r>
        <w:t xml:space="preserve">Table </w:t>
      </w:r>
      <w:fldSimple w:instr=" SEQ Table \* ARABIC ">
        <w:r w:rsidR="00B922C1">
          <w:rPr>
            <w:noProof/>
          </w:rPr>
          <w:t>2</w:t>
        </w:r>
      </w:fldSimple>
      <w:bookmarkEnd w:id="5"/>
      <w:r>
        <w:t>: BD/CCE Budget for Alt. 2</w:t>
      </w:r>
    </w:p>
    <w:tbl>
      <w:tblPr>
        <w:tblStyle w:val="TableGrid"/>
        <w:tblW w:w="9504" w:type="dxa"/>
        <w:tblLayout w:type="fixed"/>
        <w:tblLook w:val="04A0" w:firstRow="1" w:lastRow="0" w:firstColumn="1" w:lastColumn="0" w:noHBand="0" w:noVBand="1"/>
      </w:tblPr>
      <w:tblGrid>
        <w:gridCol w:w="835"/>
        <w:gridCol w:w="1256"/>
        <w:gridCol w:w="1081"/>
        <w:gridCol w:w="1081"/>
        <w:gridCol w:w="1083"/>
        <w:gridCol w:w="1143"/>
        <w:gridCol w:w="957"/>
        <w:gridCol w:w="1031"/>
        <w:gridCol w:w="1037"/>
      </w:tblGrid>
      <w:tr w:rsidR="00960870" w:rsidRPr="00E2355A" w14:paraId="535688C9" w14:textId="25B74E10" w:rsidTr="00E2355A">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3145CBD4" w14:textId="77777777" w:rsidR="00960870" w:rsidRPr="00E2355A" w:rsidRDefault="00960870" w:rsidP="002856C2">
            <w:pPr>
              <w:spacing w:after="60"/>
              <w:jc w:val="center"/>
              <w:rPr>
                <w:sz w:val="22"/>
                <w:szCs w:val="22"/>
              </w:rP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5DA952EA" w14:textId="77777777" w:rsidR="00960870" w:rsidRPr="00E2355A" w:rsidRDefault="00960870" w:rsidP="002856C2">
            <w:pPr>
              <w:spacing w:after="60"/>
              <w:jc w:val="center"/>
              <w:rPr>
                <w:sz w:val="22"/>
                <w:szCs w:val="22"/>
              </w:rPr>
            </w:pPr>
            <w:r w:rsidRPr="00E2355A">
              <w:rPr>
                <w:sz w:val="22"/>
                <w:szCs w:val="22"/>
              </w:rP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43DEBF1D" w14:textId="77777777" w:rsidR="00960870" w:rsidRPr="00E2355A" w:rsidRDefault="00960870" w:rsidP="002856C2">
            <w:pPr>
              <w:spacing w:after="60"/>
              <w:jc w:val="center"/>
              <w:rPr>
                <w:sz w:val="22"/>
                <w:szCs w:val="22"/>
              </w:rPr>
            </w:pPr>
            <w:r w:rsidRPr="00E2355A">
              <w:rPr>
                <w:sz w:val="22"/>
                <w:szCs w:val="22"/>
              </w:rPr>
              <w:t>Max. # of non-overlapped CCEs per slot/span for per combination (X,Y) and per serving cell</w:t>
            </w:r>
          </w:p>
        </w:tc>
      </w:tr>
      <w:tr w:rsidR="00960870" w:rsidRPr="00E2355A" w14:paraId="3508DE78" w14:textId="5230AB84" w:rsidTr="00E2355A">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39CA6B46" w14:textId="77777777" w:rsidR="00960870" w:rsidRPr="00E2355A" w:rsidRDefault="00960870" w:rsidP="002856C2">
            <w:pPr>
              <w:spacing w:after="60"/>
              <w:jc w:val="center"/>
              <w:rPr>
                <w:i/>
                <w:iCs/>
                <w:sz w:val="22"/>
                <w:szCs w:val="22"/>
              </w:rPr>
            </w:pPr>
            <w:r w:rsidRPr="00E2355A">
              <w:rPr>
                <w:i/>
                <w:iCs/>
                <w:sz w:val="22"/>
                <w:szCs w:val="22"/>
              </w:rPr>
              <w:t>μ</w:t>
            </w:r>
          </w:p>
        </w:tc>
        <w:tc>
          <w:tcPr>
            <w:tcW w:w="1274" w:type="dxa"/>
            <w:tcBorders>
              <w:top w:val="single" w:sz="4" w:space="0" w:color="auto"/>
              <w:left w:val="single" w:sz="12" w:space="0" w:color="auto"/>
              <w:bottom w:val="single" w:sz="12" w:space="0" w:color="auto"/>
              <w:right w:val="single" w:sz="4" w:space="0" w:color="auto"/>
            </w:tcBorders>
          </w:tcPr>
          <w:p w14:paraId="2582379F" w14:textId="77777777" w:rsidR="00960870" w:rsidRPr="00E2355A" w:rsidRDefault="00960870" w:rsidP="002856C2">
            <w:pPr>
              <w:spacing w:after="60"/>
              <w:jc w:val="center"/>
              <w:rPr>
                <w:sz w:val="22"/>
                <w:szCs w:val="22"/>
              </w:rPr>
            </w:pPr>
            <w:r w:rsidRPr="00E2355A">
              <w:rPr>
                <w:sz w:val="22"/>
                <w:szCs w:val="22"/>
              </w:rPr>
              <w:t>Slot-based</w:t>
            </w:r>
          </w:p>
        </w:tc>
        <w:tc>
          <w:tcPr>
            <w:tcW w:w="1095" w:type="dxa"/>
            <w:tcBorders>
              <w:top w:val="single" w:sz="4" w:space="0" w:color="auto"/>
              <w:left w:val="single" w:sz="4" w:space="0" w:color="auto"/>
              <w:bottom w:val="single" w:sz="12" w:space="0" w:color="auto"/>
              <w:right w:val="single" w:sz="4" w:space="0" w:color="auto"/>
            </w:tcBorders>
          </w:tcPr>
          <w:p w14:paraId="0F9C846A" w14:textId="77777777" w:rsidR="00960870" w:rsidRPr="00E2355A" w:rsidRDefault="00960870" w:rsidP="002856C2">
            <w:pPr>
              <w:spacing w:after="60"/>
              <w:jc w:val="center"/>
              <w:rPr>
                <w:sz w:val="22"/>
                <w:szCs w:val="22"/>
              </w:rPr>
            </w:pPr>
            <w:r w:rsidRPr="00E2355A">
              <w:rPr>
                <w:sz w:val="22"/>
                <w:szCs w:val="22"/>
              </w:rPr>
              <w:t>(28, Y)</w:t>
            </w:r>
          </w:p>
        </w:tc>
        <w:tc>
          <w:tcPr>
            <w:tcW w:w="1095" w:type="dxa"/>
            <w:tcBorders>
              <w:top w:val="single" w:sz="4" w:space="0" w:color="auto"/>
              <w:left w:val="single" w:sz="4" w:space="0" w:color="auto"/>
              <w:bottom w:val="single" w:sz="12" w:space="0" w:color="auto"/>
              <w:right w:val="single" w:sz="4" w:space="0" w:color="auto"/>
            </w:tcBorders>
          </w:tcPr>
          <w:p w14:paraId="02908C16" w14:textId="77777777" w:rsidR="00960870" w:rsidRPr="00E2355A" w:rsidRDefault="00960870" w:rsidP="002856C2">
            <w:pPr>
              <w:spacing w:after="60"/>
              <w:jc w:val="center"/>
              <w:rPr>
                <w:sz w:val="22"/>
                <w:szCs w:val="22"/>
              </w:rPr>
            </w:pPr>
            <w:r w:rsidRPr="00E2355A">
              <w:rPr>
                <w:sz w:val="22"/>
                <w:szCs w:val="22"/>
              </w:rPr>
              <w:t>(56, Y)</w:t>
            </w:r>
          </w:p>
        </w:tc>
        <w:tc>
          <w:tcPr>
            <w:tcW w:w="1097" w:type="dxa"/>
            <w:tcBorders>
              <w:top w:val="single" w:sz="4" w:space="0" w:color="auto"/>
              <w:left w:val="single" w:sz="4" w:space="0" w:color="auto"/>
              <w:bottom w:val="single" w:sz="12" w:space="0" w:color="auto"/>
              <w:right w:val="single" w:sz="12" w:space="0" w:color="auto"/>
            </w:tcBorders>
          </w:tcPr>
          <w:p w14:paraId="7E5AD698" w14:textId="77777777" w:rsidR="00960870" w:rsidRPr="00E2355A" w:rsidRDefault="00960870" w:rsidP="002856C2">
            <w:pPr>
              <w:spacing w:after="60"/>
              <w:jc w:val="center"/>
              <w:rPr>
                <w:sz w:val="22"/>
                <w:szCs w:val="22"/>
              </w:rPr>
            </w:pPr>
            <w:r w:rsidRPr="00E2355A">
              <w:rPr>
                <w:sz w:val="22"/>
                <w:szCs w:val="22"/>
              </w:rPr>
              <w:t>(112, Y)</w:t>
            </w:r>
          </w:p>
        </w:tc>
        <w:tc>
          <w:tcPr>
            <w:tcW w:w="1158" w:type="dxa"/>
            <w:tcBorders>
              <w:top w:val="single" w:sz="4" w:space="0" w:color="auto"/>
              <w:left w:val="single" w:sz="12" w:space="0" w:color="auto"/>
              <w:bottom w:val="single" w:sz="12" w:space="0" w:color="auto"/>
              <w:right w:val="single" w:sz="4" w:space="0" w:color="auto"/>
            </w:tcBorders>
          </w:tcPr>
          <w:p w14:paraId="7DE784AC" w14:textId="77777777" w:rsidR="00960870" w:rsidRPr="00E2355A" w:rsidRDefault="00960870" w:rsidP="002856C2">
            <w:pPr>
              <w:spacing w:after="60"/>
              <w:jc w:val="center"/>
              <w:rPr>
                <w:sz w:val="22"/>
                <w:szCs w:val="22"/>
              </w:rPr>
            </w:pPr>
            <w:r w:rsidRPr="00E2355A">
              <w:rPr>
                <w:sz w:val="22"/>
                <w:szCs w:val="22"/>
              </w:rPr>
              <w:t>Slot based</w:t>
            </w:r>
          </w:p>
        </w:tc>
        <w:tc>
          <w:tcPr>
            <w:tcW w:w="969" w:type="dxa"/>
            <w:tcBorders>
              <w:top w:val="single" w:sz="4" w:space="0" w:color="auto"/>
              <w:left w:val="single" w:sz="4" w:space="0" w:color="auto"/>
              <w:bottom w:val="single" w:sz="12" w:space="0" w:color="auto"/>
              <w:right w:val="single" w:sz="4" w:space="0" w:color="auto"/>
            </w:tcBorders>
          </w:tcPr>
          <w:p w14:paraId="35D9AA34" w14:textId="77777777" w:rsidR="00960870" w:rsidRPr="00E2355A" w:rsidRDefault="00960870" w:rsidP="002856C2">
            <w:pPr>
              <w:spacing w:after="60"/>
              <w:jc w:val="center"/>
              <w:rPr>
                <w:sz w:val="22"/>
                <w:szCs w:val="22"/>
              </w:rPr>
            </w:pPr>
            <w:r w:rsidRPr="00E2355A">
              <w:rPr>
                <w:sz w:val="22"/>
                <w:szCs w:val="22"/>
              </w:rPr>
              <w:t>(28, Y)</w:t>
            </w:r>
          </w:p>
        </w:tc>
        <w:tc>
          <w:tcPr>
            <w:tcW w:w="1044" w:type="dxa"/>
            <w:tcBorders>
              <w:top w:val="single" w:sz="4" w:space="0" w:color="auto"/>
              <w:left w:val="single" w:sz="4" w:space="0" w:color="auto"/>
              <w:bottom w:val="single" w:sz="12" w:space="0" w:color="auto"/>
              <w:right w:val="single" w:sz="4" w:space="0" w:color="auto"/>
            </w:tcBorders>
          </w:tcPr>
          <w:p w14:paraId="7A636022" w14:textId="77777777" w:rsidR="00960870" w:rsidRPr="00E2355A" w:rsidRDefault="00960870" w:rsidP="002856C2">
            <w:pPr>
              <w:spacing w:after="60"/>
              <w:jc w:val="center"/>
              <w:rPr>
                <w:sz w:val="22"/>
                <w:szCs w:val="22"/>
              </w:rPr>
            </w:pPr>
            <w:r w:rsidRPr="00E2355A">
              <w:rPr>
                <w:sz w:val="22"/>
                <w:szCs w:val="22"/>
              </w:rPr>
              <w:t>(56, Y)</w:t>
            </w:r>
          </w:p>
        </w:tc>
        <w:tc>
          <w:tcPr>
            <w:tcW w:w="1051" w:type="dxa"/>
            <w:tcBorders>
              <w:top w:val="single" w:sz="4" w:space="0" w:color="auto"/>
              <w:left w:val="single" w:sz="4" w:space="0" w:color="auto"/>
              <w:bottom w:val="single" w:sz="12" w:space="0" w:color="auto"/>
              <w:right w:val="single" w:sz="4" w:space="0" w:color="auto"/>
            </w:tcBorders>
          </w:tcPr>
          <w:p w14:paraId="516BF0FC" w14:textId="77777777" w:rsidR="00960870" w:rsidRPr="00E2355A" w:rsidRDefault="00960870" w:rsidP="002856C2">
            <w:pPr>
              <w:spacing w:after="60"/>
              <w:jc w:val="center"/>
              <w:rPr>
                <w:sz w:val="22"/>
                <w:szCs w:val="22"/>
              </w:rPr>
            </w:pPr>
            <w:r w:rsidRPr="00E2355A">
              <w:rPr>
                <w:sz w:val="22"/>
                <w:szCs w:val="22"/>
              </w:rPr>
              <w:t>(112, Y)</w:t>
            </w:r>
          </w:p>
        </w:tc>
      </w:tr>
      <w:tr w:rsidR="00960870" w:rsidRPr="00E2355A" w14:paraId="19B7C6D8" w14:textId="5D381130" w:rsidTr="00E2355A">
        <w:tc>
          <w:tcPr>
            <w:tcW w:w="846" w:type="dxa"/>
            <w:tcBorders>
              <w:top w:val="single" w:sz="12" w:space="0" w:color="auto"/>
              <w:left w:val="single" w:sz="4" w:space="0" w:color="auto"/>
              <w:bottom w:val="single" w:sz="4" w:space="0" w:color="auto"/>
              <w:right w:val="single" w:sz="12" w:space="0" w:color="auto"/>
            </w:tcBorders>
          </w:tcPr>
          <w:p w14:paraId="304B8327" w14:textId="77777777" w:rsidR="00960870" w:rsidRPr="00E2355A" w:rsidRDefault="00960870" w:rsidP="002856C2">
            <w:pPr>
              <w:spacing w:after="60"/>
              <w:jc w:val="center"/>
              <w:rPr>
                <w:sz w:val="22"/>
                <w:szCs w:val="22"/>
              </w:rPr>
            </w:pPr>
            <w:r w:rsidRPr="00E2355A">
              <w:rPr>
                <w:sz w:val="22"/>
                <w:szCs w:val="22"/>
              </w:rPr>
              <w:t>3</w:t>
            </w:r>
          </w:p>
        </w:tc>
        <w:tc>
          <w:tcPr>
            <w:tcW w:w="1274" w:type="dxa"/>
            <w:tcBorders>
              <w:top w:val="single" w:sz="12" w:space="0" w:color="auto"/>
              <w:left w:val="single" w:sz="12" w:space="0" w:color="auto"/>
              <w:bottom w:val="single" w:sz="4" w:space="0" w:color="auto"/>
              <w:right w:val="single" w:sz="4" w:space="0" w:color="auto"/>
            </w:tcBorders>
          </w:tcPr>
          <w:p w14:paraId="5BF335AD" w14:textId="77777777" w:rsidR="00960870" w:rsidRPr="00E2355A" w:rsidRDefault="00960870" w:rsidP="002856C2">
            <w:pPr>
              <w:spacing w:after="60"/>
              <w:jc w:val="center"/>
              <w:rPr>
                <w:sz w:val="22"/>
                <w:szCs w:val="22"/>
              </w:rPr>
            </w:pPr>
            <w:r w:rsidRPr="00E2355A">
              <w:rPr>
                <w:sz w:val="22"/>
                <w:szCs w:val="22"/>
              </w:rPr>
              <w:t>20</w:t>
            </w:r>
          </w:p>
        </w:tc>
        <w:tc>
          <w:tcPr>
            <w:tcW w:w="1095" w:type="dxa"/>
            <w:tcBorders>
              <w:top w:val="single" w:sz="12" w:space="0" w:color="auto"/>
              <w:left w:val="single" w:sz="4" w:space="0" w:color="auto"/>
              <w:bottom w:val="single" w:sz="4" w:space="0" w:color="auto"/>
              <w:right w:val="single" w:sz="4" w:space="0" w:color="auto"/>
            </w:tcBorders>
          </w:tcPr>
          <w:p w14:paraId="1C5F04C4" w14:textId="77777777" w:rsidR="00960870" w:rsidRPr="00E2355A" w:rsidRDefault="00960870" w:rsidP="002856C2">
            <w:pPr>
              <w:spacing w:after="60"/>
              <w:jc w:val="center"/>
              <w:rPr>
                <w:sz w:val="22"/>
                <w:szCs w:val="22"/>
              </w:rPr>
            </w:pPr>
            <w:r w:rsidRPr="00E2355A">
              <w:rPr>
                <w:sz w:val="22"/>
                <w:szCs w:val="22"/>
              </w:rPr>
              <w:t>-</w:t>
            </w:r>
          </w:p>
        </w:tc>
        <w:tc>
          <w:tcPr>
            <w:tcW w:w="1095" w:type="dxa"/>
            <w:tcBorders>
              <w:top w:val="single" w:sz="12" w:space="0" w:color="auto"/>
              <w:left w:val="single" w:sz="4" w:space="0" w:color="auto"/>
              <w:bottom w:val="single" w:sz="4" w:space="0" w:color="auto"/>
              <w:right w:val="single" w:sz="4" w:space="0" w:color="auto"/>
            </w:tcBorders>
          </w:tcPr>
          <w:p w14:paraId="0446A1A8" w14:textId="77777777" w:rsidR="00960870" w:rsidRPr="00E2355A" w:rsidRDefault="00960870" w:rsidP="002856C2">
            <w:pPr>
              <w:spacing w:after="60"/>
              <w:jc w:val="center"/>
              <w:rPr>
                <w:sz w:val="22"/>
                <w:szCs w:val="22"/>
              </w:rPr>
            </w:pPr>
            <w:r w:rsidRPr="00E2355A">
              <w:rPr>
                <w:sz w:val="22"/>
                <w:szCs w:val="22"/>
              </w:rPr>
              <w:t>-</w:t>
            </w:r>
          </w:p>
        </w:tc>
        <w:tc>
          <w:tcPr>
            <w:tcW w:w="1097" w:type="dxa"/>
            <w:tcBorders>
              <w:top w:val="single" w:sz="12" w:space="0" w:color="auto"/>
              <w:left w:val="single" w:sz="4" w:space="0" w:color="auto"/>
              <w:bottom w:val="single" w:sz="4" w:space="0" w:color="auto"/>
              <w:right w:val="single" w:sz="12" w:space="0" w:color="auto"/>
            </w:tcBorders>
          </w:tcPr>
          <w:p w14:paraId="24B46454" w14:textId="77777777" w:rsidR="00960870" w:rsidRPr="00E2355A" w:rsidRDefault="00960870" w:rsidP="002856C2">
            <w:pPr>
              <w:spacing w:after="60"/>
              <w:jc w:val="center"/>
              <w:rPr>
                <w:sz w:val="22"/>
                <w:szCs w:val="22"/>
              </w:rPr>
            </w:pPr>
            <w:r w:rsidRPr="00E2355A">
              <w:rPr>
                <w:sz w:val="22"/>
                <w:szCs w:val="22"/>
              </w:rPr>
              <w:t>-</w:t>
            </w:r>
          </w:p>
        </w:tc>
        <w:tc>
          <w:tcPr>
            <w:tcW w:w="1158" w:type="dxa"/>
            <w:tcBorders>
              <w:top w:val="single" w:sz="12" w:space="0" w:color="auto"/>
              <w:left w:val="single" w:sz="12" w:space="0" w:color="auto"/>
              <w:bottom w:val="single" w:sz="4" w:space="0" w:color="auto"/>
              <w:right w:val="single" w:sz="4" w:space="0" w:color="auto"/>
            </w:tcBorders>
          </w:tcPr>
          <w:p w14:paraId="3779AA21" w14:textId="77777777" w:rsidR="00960870" w:rsidRPr="00E2355A" w:rsidRDefault="00960870" w:rsidP="002856C2">
            <w:pPr>
              <w:spacing w:after="60"/>
              <w:jc w:val="center"/>
              <w:rPr>
                <w:sz w:val="22"/>
                <w:szCs w:val="22"/>
              </w:rPr>
            </w:pPr>
            <w:r w:rsidRPr="00E2355A">
              <w:rPr>
                <w:sz w:val="22"/>
                <w:szCs w:val="22"/>
              </w:rPr>
              <w:t>32</w:t>
            </w:r>
          </w:p>
        </w:tc>
        <w:tc>
          <w:tcPr>
            <w:tcW w:w="969" w:type="dxa"/>
            <w:tcBorders>
              <w:top w:val="single" w:sz="12" w:space="0" w:color="auto"/>
              <w:left w:val="single" w:sz="4" w:space="0" w:color="auto"/>
              <w:bottom w:val="single" w:sz="4" w:space="0" w:color="auto"/>
              <w:right w:val="single" w:sz="4" w:space="0" w:color="auto"/>
            </w:tcBorders>
          </w:tcPr>
          <w:p w14:paraId="518095FE" w14:textId="77777777" w:rsidR="00960870" w:rsidRPr="00E2355A" w:rsidRDefault="00960870" w:rsidP="002856C2">
            <w:pPr>
              <w:spacing w:after="60"/>
              <w:jc w:val="center"/>
              <w:rPr>
                <w:sz w:val="22"/>
                <w:szCs w:val="22"/>
              </w:rPr>
            </w:pPr>
            <w:r w:rsidRPr="00E2355A">
              <w:rPr>
                <w:sz w:val="22"/>
                <w:szCs w:val="22"/>
              </w:rPr>
              <w:t>-</w:t>
            </w:r>
          </w:p>
        </w:tc>
        <w:tc>
          <w:tcPr>
            <w:tcW w:w="1044" w:type="dxa"/>
            <w:tcBorders>
              <w:top w:val="single" w:sz="12" w:space="0" w:color="auto"/>
              <w:left w:val="single" w:sz="4" w:space="0" w:color="auto"/>
              <w:bottom w:val="single" w:sz="4" w:space="0" w:color="auto"/>
              <w:right w:val="single" w:sz="4" w:space="0" w:color="auto"/>
            </w:tcBorders>
          </w:tcPr>
          <w:p w14:paraId="4D072197" w14:textId="77777777" w:rsidR="00960870" w:rsidRPr="00E2355A" w:rsidRDefault="00960870" w:rsidP="002856C2">
            <w:pPr>
              <w:spacing w:after="60"/>
              <w:jc w:val="center"/>
              <w:rPr>
                <w:sz w:val="22"/>
                <w:szCs w:val="22"/>
              </w:rPr>
            </w:pPr>
            <w:r w:rsidRPr="00E2355A">
              <w:rPr>
                <w:sz w:val="22"/>
                <w:szCs w:val="22"/>
              </w:rPr>
              <w:t>-</w:t>
            </w:r>
          </w:p>
        </w:tc>
        <w:tc>
          <w:tcPr>
            <w:tcW w:w="1051" w:type="dxa"/>
            <w:tcBorders>
              <w:top w:val="single" w:sz="12" w:space="0" w:color="auto"/>
              <w:left w:val="single" w:sz="4" w:space="0" w:color="auto"/>
              <w:bottom w:val="single" w:sz="4" w:space="0" w:color="auto"/>
              <w:right w:val="single" w:sz="4" w:space="0" w:color="auto"/>
            </w:tcBorders>
          </w:tcPr>
          <w:p w14:paraId="25A08269" w14:textId="77777777" w:rsidR="00960870" w:rsidRPr="00E2355A" w:rsidRDefault="00960870" w:rsidP="002856C2">
            <w:pPr>
              <w:spacing w:after="60"/>
              <w:jc w:val="center"/>
              <w:rPr>
                <w:sz w:val="22"/>
                <w:szCs w:val="22"/>
              </w:rPr>
            </w:pPr>
            <w:r w:rsidRPr="00E2355A">
              <w:rPr>
                <w:sz w:val="22"/>
                <w:szCs w:val="22"/>
              </w:rPr>
              <w:t>-</w:t>
            </w:r>
          </w:p>
        </w:tc>
      </w:tr>
      <w:tr w:rsidR="00960870" w:rsidRPr="00E2355A" w14:paraId="150C5EE2" w14:textId="3103BCEA" w:rsidTr="00E2355A">
        <w:trPr>
          <w:trHeight w:val="43"/>
        </w:trPr>
        <w:tc>
          <w:tcPr>
            <w:tcW w:w="846" w:type="dxa"/>
            <w:tcBorders>
              <w:top w:val="single" w:sz="4" w:space="0" w:color="auto"/>
              <w:left w:val="single" w:sz="4" w:space="0" w:color="auto"/>
              <w:bottom w:val="single" w:sz="4" w:space="0" w:color="auto"/>
              <w:right w:val="single" w:sz="12" w:space="0" w:color="auto"/>
            </w:tcBorders>
          </w:tcPr>
          <w:p w14:paraId="3A5417FF" w14:textId="77777777" w:rsidR="00960870" w:rsidRPr="00E2355A" w:rsidRDefault="00960870" w:rsidP="002856C2">
            <w:pPr>
              <w:spacing w:after="60"/>
              <w:jc w:val="center"/>
              <w:rPr>
                <w:sz w:val="22"/>
                <w:szCs w:val="22"/>
              </w:rPr>
            </w:pPr>
            <w:r w:rsidRPr="00E2355A">
              <w:rPr>
                <w:sz w:val="22"/>
                <w:szCs w:val="22"/>
              </w:rPr>
              <w:t>5</w:t>
            </w:r>
          </w:p>
        </w:tc>
        <w:tc>
          <w:tcPr>
            <w:tcW w:w="1274" w:type="dxa"/>
            <w:tcBorders>
              <w:top w:val="single" w:sz="4" w:space="0" w:color="auto"/>
              <w:left w:val="single" w:sz="12" w:space="0" w:color="auto"/>
              <w:bottom w:val="single" w:sz="4" w:space="0" w:color="auto"/>
              <w:right w:val="single" w:sz="4" w:space="0" w:color="auto"/>
            </w:tcBorders>
          </w:tcPr>
          <w:p w14:paraId="47296F12" w14:textId="42706980" w:rsidR="00960870" w:rsidRPr="00E2355A" w:rsidRDefault="00960870" w:rsidP="00C62C84">
            <w:pPr>
              <w:spacing w:after="60"/>
              <w:jc w:val="center"/>
              <w:rPr>
                <w:sz w:val="22"/>
                <w:szCs w:val="22"/>
              </w:rPr>
            </w:pPr>
            <w:r w:rsidRPr="00E2355A">
              <w:rPr>
                <w:sz w:val="22"/>
                <w:szCs w:val="22"/>
              </w:rPr>
              <w:t>N/A</w:t>
            </w:r>
          </w:p>
        </w:tc>
        <w:tc>
          <w:tcPr>
            <w:tcW w:w="1095" w:type="dxa"/>
            <w:tcBorders>
              <w:top w:val="single" w:sz="4" w:space="0" w:color="auto"/>
              <w:left w:val="single" w:sz="4" w:space="0" w:color="auto"/>
              <w:bottom w:val="single" w:sz="4" w:space="0" w:color="auto"/>
              <w:right w:val="single" w:sz="4" w:space="0" w:color="auto"/>
            </w:tcBorders>
          </w:tcPr>
          <w:p w14:paraId="1B96F2C9" w14:textId="39ABF237" w:rsidR="00960870" w:rsidRPr="00E2355A" w:rsidRDefault="00290645" w:rsidP="00C62C84">
            <w:pPr>
              <w:spacing w:after="60"/>
              <w:jc w:val="center"/>
              <w:rPr>
                <w:sz w:val="22"/>
                <w:szCs w:val="22"/>
              </w:rPr>
            </w:pPr>
            <w:r w:rsidRPr="00E2355A">
              <w:rPr>
                <w:sz w:val="22"/>
                <w:szCs w:val="22"/>
              </w:rPr>
              <w:t>10</w:t>
            </w:r>
          </w:p>
        </w:tc>
        <w:tc>
          <w:tcPr>
            <w:tcW w:w="1095" w:type="dxa"/>
            <w:tcBorders>
              <w:top w:val="single" w:sz="4" w:space="0" w:color="auto"/>
              <w:left w:val="single" w:sz="4" w:space="0" w:color="auto"/>
              <w:bottom w:val="single" w:sz="4" w:space="0" w:color="auto"/>
              <w:right w:val="single" w:sz="4" w:space="0" w:color="auto"/>
            </w:tcBorders>
          </w:tcPr>
          <w:p w14:paraId="08ECDC6B" w14:textId="1478098A" w:rsidR="00960870" w:rsidRPr="00E2355A" w:rsidRDefault="00290645" w:rsidP="00C62C84">
            <w:pPr>
              <w:spacing w:after="60"/>
              <w:jc w:val="center"/>
              <w:rPr>
                <w:sz w:val="22"/>
                <w:szCs w:val="22"/>
              </w:rPr>
            </w:pPr>
            <w:r w:rsidRPr="00E2355A">
              <w:rPr>
                <w:sz w:val="22"/>
                <w:szCs w:val="22"/>
              </w:rPr>
              <w:t>20</w:t>
            </w:r>
          </w:p>
        </w:tc>
        <w:tc>
          <w:tcPr>
            <w:tcW w:w="1097" w:type="dxa"/>
            <w:tcBorders>
              <w:top w:val="single" w:sz="4" w:space="0" w:color="auto"/>
              <w:left w:val="single" w:sz="4" w:space="0" w:color="auto"/>
              <w:bottom w:val="single" w:sz="4" w:space="0" w:color="auto"/>
              <w:right w:val="single" w:sz="12" w:space="0" w:color="auto"/>
            </w:tcBorders>
          </w:tcPr>
          <w:p w14:paraId="01D0AEB8" w14:textId="593A5ED7" w:rsidR="00960870" w:rsidRPr="00E2355A" w:rsidRDefault="00960870" w:rsidP="00C62C84">
            <w:pPr>
              <w:spacing w:after="60"/>
              <w:jc w:val="center"/>
              <w:rPr>
                <w:sz w:val="22"/>
                <w:szCs w:val="22"/>
              </w:rPr>
            </w:pPr>
            <w:r w:rsidRPr="00E2355A">
              <w:rPr>
                <w:sz w:val="22"/>
                <w:szCs w:val="22"/>
              </w:rPr>
              <w:t>-</w:t>
            </w:r>
          </w:p>
        </w:tc>
        <w:tc>
          <w:tcPr>
            <w:tcW w:w="1158" w:type="dxa"/>
            <w:tcBorders>
              <w:top w:val="single" w:sz="4" w:space="0" w:color="auto"/>
              <w:left w:val="single" w:sz="12" w:space="0" w:color="auto"/>
              <w:bottom w:val="single" w:sz="4" w:space="0" w:color="auto"/>
              <w:right w:val="single" w:sz="4" w:space="0" w:color="auto"/>
            </w:tcBorders>
          </w:tcPr>
          <w:p w14:paraId="3DCB8503" w14:textId="2F554210" w:rsidR="00960870" w:rsidRPr="00E2355A" w:rsidRDefault="00960870" w:rsidP="00C62C84">
            <w:pPr>
              <w:spacing w:after="60"/>
              <w:jc w:val="center"/>
              <w:rPr>
                <w:sz w:val="22"/>
                <w:szCs w:val="22"/>
              </w:rPr>
            </w:pPr>
            <w:r w:rsidRPr="00E2355A">
              <w:rPr>
                <w:sz w:val="22"/>
                <w:szCs w:val="22"/>
              </w:rPr>
              <w:t>N/A</w:t>
            </w:r>
          </w:p>
        </w:tc>
        <w:tc>
          <w:tcPr>
            <w:tcW w:w="969" w:type="dxa"/>
            <w:tcBorders>
              <w:top w:val="single" w:sz="4" w:space="0" w:color="auto"/>
              <w:left w:val="single" w:sz="4" w:space="0" w:color="auto"/>
              <w:bottom w:val="single" w:sz="4" w:space="0" w:color="auto"/>
              <w:right w:val="single" w:sz="4" w:space="0" w:color="auto"/>
            </w:tcBorders>
          </w:tcPr>
          <w:p w14:paraId="43BA9876" w14:textId="74D41F20" w:rsidR="00960870" w:rsidRPr="00E2355A" w:rsidRDefault="00960870" w:rsidP="00C62C84">
            <w:pPr>
              <w:spacing w:after="60"/>
              <w:jc w:val="center"/>
              <w:rPr>
                <w:sz w:val="22"/>
                <w:szCs w:val="22"/>
              </w:rPr>
            </w:pPr>
            <w:r w:rsidRPr="00E2355A">
              <w:rPr>
                <w:sz w:val="22"/>
                <w:szCs w:val="22"/>
              </w:rPr>
              <w:t>18</w:t>
            </w:r>
          </w:p>
        </w:tc>
        <w:tc>
          <w:tcPr>
            <w:tcW w:w="1044" w:type="dxa"/>
            <w:tcBorders>
              <w:top w:val="single" w:sz="4" w:space="0" w:color="auto"/>
              <w:left w:val="single" w:sz="4" w:space="0" w:color="auto"/>
              <w:bottom w:val="single" w:sz="4" w:space="0" w:color="auto"/>
              <w:right w:val="single" w:sz="4" w:space="0" w:color="auto"/>
            </w:tcBorders>
          </w:tcPr>
          <w:p w14:paraId="6877C593" w14:textId="55689F7E" w:rsidR="00960870" w:rsidRPr="00E2355A" w:rsidRDefault="00290645" w:rsidP="00C62C84">
            <w:pPr>
              <w:spacing w:after="60"/>
              <w:jc w:val="center"/>
              <w:rPr>
                <w:sz w:val="22"/>
                <w:szCs w:val="22"/>
              </w:rPr>
            </w:pPr>
            <w:r w:rsidRPr="00E2355A">
              <w:rPr>
                <w:sz w:val="22"/>
                <w:szCs w:val="22"/>
              </w:rPr>
              <w:t>32</w:t>
            </w:r>
          </w:p>
        </w:tc>
        <w:tc>
          <w:tcPr>
            <w:tcW w:w="1051" w:type="dxa"/>
            <w:tcBorders>
              <w:top w:val="single" w:sz="4" w:space="0" w:color="auto"/>
              <w:left w:val="single" w:sz="4" w:space="0" w:color="auto"/>
              <w:bottom w:val="single" w:sz="4" w:space="0" w:color="auto"/>
              <w:right w:val="single" w:sz="4" w:space="0" w:color="auto"/>
            </w:tcBorders>
          </w:tcPr>
          <w:p w14:paraId="55E38905" w14:textId="0840AEB4" w:rsidR="00960870" w:rsidRPr="00E2355A" w:rsidRDefault="00960870" w:rsidP="00C62C84">
            <w:pPr>
              <w:spacing w:after="60"/>
              <w:jc w:val="center"/>
              <w:rPr>
                <w:sz w:val="22"/>
                <w:szCs w:val="22"/>
              </w:rPr>
            </w:pPr>
            <w:r w:rsidRPr="00E2355A">
              <w:rPr>
                <w:sz w:val="22"/>
                <w:szCs w:val="22"/>
              </w:rPr>
              <w:t>-</w:t>
            </w:r>
          </w:p>
        </w:tc>
      </w:tr>
      <w:tr w:rsidR="00960870" w:rsidRPr="00E2355A" w14:paraId="7DE9B7C3" w14:textId="15AAE6F2" w:rsidTr="00E2355A">
        <w:trPr>
          <w:trHeight w:val="43"/>
        </w:trPr>
        <w:tc>
          <w:tcPr>
            <w:tcW w:w="846" w:type="dxa"/>
            <w:tcBorders>
              <w:top w:val="single" w:sz="4" w:space="0" w:color="auto"/>
              <w:left w:val="single" w:sz="4" w:space="0" w:color="auto"/>
              <w:bottom w:val="single" w:sz="4" w:space="0" w:color="auto"/>
              <w:right w:val="single" w:sz="12" w:space="0" w:color="auto"/>
            </w:tcBorders>
          </w:tcPr>
          <w:p w14:paraId="16A0C451" w14:textId="77777777" w:rsidR="00960870" w:rsidRPr="00E2355A" w:rsidRDefault="00960870" w:rsidP="002856C2">
            <w:pPr>
              <w:spacing w:after="60"/>
              <w:jc w:val="center"/>
              <w:rPr>
                <w:sz w:val="22"/>
                <w:szCs w:val="22"/>
              </w:rPr>
            </w:pPr>
            <w:r w:rsidRPr="00E2355A">
              <w:rPr>
                <w:sz w:val="22"/>
                <w:szCs w:val="22"/>
              </w:rPr>
              <w:t>6</w:t>
            </w:r>
          </w:p>
        </w:tc>
        <w:tc>
          <w:tcPr>
            <w:tcW w:w="1274" w:type="dxa"/>
            <w:tcBorders>
              <w:top w:val="single" w:sz="4" w:space="0" w:color="auto"/>
              <w:left w:val="single" w:sz="12" w:space="0" w:color="auto"/>
              <w:bottom w:val="single" w:sz="4" w:space="0" w:color="auto"/>
              <w:right w:val="single" w:sz="4" w:space="0" w:color="auto"/>
            </w:tcBorders>
          </w:tcPr>
          <w:p w14:paraId="30982474" w14:textId="76C33A16" w:rsidR="00960870" w:rsidRPr="00E2355A" w:rsidRDefault="00960870" w:rsidP="00C62C84">
            <w:pPr>
              <w:spacing w:after="60"/>
              <w:jc w:val="center"/>
              <w:rPr>
                <w:sz w:val="22"/>
                <w:szCs w:val="22"/>
              </w:rPr>
            </w:pPr>
            <w:r w:rsidRPr="00E2355A">
              <w:rPr>
                <w:sz w:val="22"/>
                <w:szCs w:val="22"/>
              </w:rPr>
              <w:t>N/A</w:t>
            </w:r>
          </w:p>
        </w:tc>
        <w:tc>
          <w:tcPr>
            <w:tcW w:w="1095" w:type="dxa"/>
            <w:tcBorders>
              <w:top w:val="single" w:sz="4" w:space="0" w:color="auto"/>
              <w:left w:val="single" w:sz="4" w:space="0" w:color="auto"/>
              <w:bottom w:val="single" w:sz="4" w:space="0" w:color="auto"/>
              <w:right w:val="single" w:sz="4" w:space="0" w:color="auto"/>
            </w:tcBorders>
          </w:tcPr>
          <w:p w14:paraId="57BB457D" w14:textId="3A9848B1" w:rsidR="00960870" w:rsidRPr="00E2355A" w:rsidRDefault="00960870" w:rsidP="00C62C84">
            <w:pPr>
              <w:spacing w:after="60"/>
              <w:jc w:val="center"/>
              <w:rPr>
                <w:sz w:val="22"/>
                <w:szCs w:val="22"/>
              </w:rPr>
            </w:pPr>
            <w:r w:rsidRPr="00E2355A">
              <w:rPr>
                <w:sz w:val="22"/>
                <w:szCs w:val="22"/>
              </w:rPr>
              <w:t>8</w:t>
            </w:r>
          </w:p>
        </w:tc>
        <w:tc>
          <w:tcPr>
            <w:tcW w:w="1095" w:type="dxa"/>
            <w:tcBorders>
              <w:top w:val="single" w:sz="4" w:space="0" w:color="auto"/>
              <w:left w:val="single" w:sz="4" w:space="0" w:color="auto"/>
              <w:bottom w:val="single" w:sz="4" w:space="0" w:color="auto"/>
              <w:right w:val="single" w:sz="4" w:space="0" w:color="auto"/>
            </w:tcBorders>
          </w:tcPr>
          <w:p w14:paraId="4665B3F6" w14:textId="29BB9997" w:rsidR="00960870" w:rsidRPr="00E2355A" w:rsidRDefault="00290645" w:rsidP="00C62C84">
            <w:pPr>
              <w:spacing w:after="60"/>
              <w:jc w:val="center"/>
              <w:rPr>
                <w:sz w:val="22"/>
                <w:szCs w:val="22"/>
              </w:rPr>
            </w:pPr>
            <w:r w:rsidRPr="00E2355A">
              <w:rPr>
                <w:sz w:val="22"/>
                <w:szCs w:val="22"/>
              </w:rPr>
              <w:t>10</w:t>
            </w:r>
          </w:p>
        </w:tc>
        <w:tc>
          <w:tcPr>
            <w:tcW w:w="1097" w:type="dxa"/>
            <w:tcBorders>
              <w:top w:val="single" w:sz="4" w:space="0" w:color="auto"/>
              <w:left w:val="single" w:sz="4" w:space="0" w:color="auto"/>
              <w:bottom w:val="single" w:sz="4" w:space="0" w:color="auto"/>
              <w:right w:val="single" w:sz="12" w:space="0" w:color="auto"/>
            </w:tcBorders>
          </w:tcPr>
          <w:p w14:paraId="46B5BF41" w14:textId="1CFFF027" w:rsidR="00960870" w:rsidRPr="00E2355A" w:rsidRDefault="00290645" w:rsidP="00C62C84">
            <w:pPr>
              <w:spacing w:after="60"/>
              <w:jc w:val="center"/>
              <w:rPr>
                <w:sz w:val="22"/>
                <w:szCs w:val="22"/>
              </w:rPr>
            </w:pPr>
            <w:r w:rsidRPr="00E2355A">
              <w:rPr>
                <w:sz w:val="22"/>
                <w:szCs w:val="22"/>
              </w:rPr>
              <w:t>20</w:t>
            </w:r>
          </w:p>
        </w:tc>
        <w:tc>
          <w:tcPr>
            <w:tcW w:w="1158" w:type="dxa"/>
            <w:tcBorders>
              <w:top w:val="single" w:sz="4" w:space="0" w:color="auto"/>
              <w:left w:val="single" w:sz="12" w:space="0" w:color="auto"/>
              <w:bottom w:val="single" w:sz="4" w:space="0" w:color="auto"/>
              <w:right w:val="single" w:sz="4" w:space="0" w:color="auto"/>
            </w:tcBorders>
          </w:tcPr>
          <w:p w14:paraId="4577071D" w14:textId="4D663888" w:rsidR="00960870" w:rsidRPr="00E2355A" w:rsidRDefault="00960870" w:rsidP="00C62C84">
            <w:pPr>
              <w:spacing w:after="60"/>
              <w:jc w:val="center"/>
              <w:rPr>
                <w:sz w:val="22"/>
                <w:szCs w:val="22"/>
              </w:rPr>
            </w:pPr>
            <w:r w:rsidRPr="00E2355A">
              <w:rPr>
                <w:sz w:val="22"/>
                <w:szCs w:val="22"/>
              </w:rPr>
              <w:t>N/A</w:t>
            </w:r>
          </w:p>
        </w:tc>
        <w:tc>
          <w:tcPr>
            <w:tcW w:w="969" w:type="dxa"/>
            <w:tcBorders>
              <w:top w:val="single" w:sz="4" w:space="0" w:color="auto"/>
              <w:left w:val="single" w:sz="4" w:space="0" w:color="auto"/>
              <w:bottom w:val="single" w:sz="4" w:space="0" w:color="auto"/>
              <w:right w:val="single" w:sz="4" w:space="0" w:color="auto"/>
            </w:tcBorders>
          </w:tcPr>
          <w:p w14:paraId="0258CFF6" w14:textId="6593A06E" w:rsidR="00960870" w:rsidRPr="00E2355A" w:rsidRDefault="00960870" w:rsidP="00C62C84">
            <w:pPr>
              <w:spacing w:after="60"/>
              <w:jc w:val="center"/>
              <w:rPr>
                <w:sz w:val="22"/>
                <w:szCs w:val="22"/>
              </w:rPr>
            </w:pPr>
            <w:r w:rsidRPr="00E2355A">
              <w:rPr>
                <w:sz w:val="22"/>
                <w:szCs w:val="22"/>
              </w:rPr>
              <w:t>14</w:t>
            </w:r>
          </w:p>
        </w:tc>
        <w:tc>
          <w:tcPr>
            <w:tcW w:w="1044" w:type="dxa"/>
            <w:tcBorders>
              <w:top w:val="single" w:sz="4" w:space="0" w:color="auto"/>
              <w:left w:val="single" w:sz="4" w:space="0" w:color="auto"/>
              <w:bottom w:val="single" w:sz="4" w:space="0" w:color="auto"/>
              <w:right w:val="single" w:sz="4" w:space="0" w:color="auto"/>
            </w:tcBorders>
          </w:tcPr>
          <w:p w14:paraId="242EBD7A" w14:textId="6B7E92CB" w:rsidR="00960870" w:rsidRPr="00E2355A" w:rsidRDefault="00960870" w:rsidP="00C62C84">
            <w:pPr>
              <w:spacing w:after="60"/>
              <w:jc w:val="center"/>
              <w:rPr>
                <w:sz w:val="22"/>
                <w:szCs w:val="22"/>
              </w:rPr>
            </w:pPr>
            <w:r w:rsidRPr="00E2355A">
              <w:rPr>
                <w:sz w:val="22"/>
                <w:szCs w:val="22"/>
              </w:rPr>
              <w:t>18</w:t>
            </w:r>
          </w:p>
        </w:tc>
        <w:tc>
          <w:tcPr>
            <w:tcW w:w="1051" w:type="dxa"/>
            <w:tcBorders>
              <w:top w:val="single" w:sz="4" w:space="0" w:color="auto"/>
              <w:left w:val="single" w:sz="4" w:space="0" w:color="auto"/>
              <w:bottom w:val="single" w:sz="4" w:space="0" w:color="auto"/>
              <w:right w:val="single" w:sz="4" w:space="0" w:color="auto"/>
            </w:tcBorders>
          </w:tcPr>
          <w:p w14:paraId="3027B223" w14:textId="21ACC7C9" w:rsidR="00960870" w:rsidRPr="00E2355A" w:rsidRDefault="00290645" w:rsidP="00C62C84">
            <w:pPr>
              <w:spacing w:after="60"/>
              <w:jc w:val="center"/>
              <w:rPr>
                <w:sz w:val="22"/>
                <w:szCs w:val="22"/>
              </w:rPr>
            </w:pPr>
            <w:r w:rsidRPr="00E2355A">
              <w:rPr>
                <w:sz w:val="22"/>
                <w:szCs w:val="22"/>
              </w:rPr>
              <w:t>32</w:t>
            </w:r>
          </w:p>
        </w:tc>
      </w:tr>
    </w:tbl>
    <w:p w14:paraId="02AEFDEC" w14:textId="77777777" w:rsidR="00DF5476" w:rsidRDefault="00DF5476" w:rsidP="000A5A78">
      <w:pPr>
        <w:jc w:val="both"/>
        <w:rPr>
          <w:sz w:val="22"/>
          <w:szCs w:val="22"/>
        </w:rPr>
      </w:pPr>
    </w:p>
    <w:p w14:paraId="2ED6E8EE" w14:textId="77777777" w:rsidR="00DF5476" w:rsidRDefault="00DF5476" w:rsidP="000A5A78">
      <w:pPr>
        <w:jc w:val="both"/>
        <w:rPr>
          <w:sz w:val="22"/>
          <w:szCs w:val="22"/>
        </w:rPr>
      </w:pPr>
    </w:p>
    <w:p w14:paraId="5DD6311C" w14:textId="1F9F5FFA" w:rsidR="000A5A78" w:rsidRPr="00DF5476" w:rsidRDefault="000A5A78" w:rsidP="00DF5476">
      <w:pPr>
        <w:jc w:val="both"/>
        <w:rPr>
          <w:b/>
          <w:bCs/>
          <w:sz w:val="22"/>
          <w:szCs w:val="22"/>
        </w:rPr>
      </w:pPr>
      <w:r w:rsidRPr="00DF5476">
        <w:rPr>
          <w:b/>
          <w:bCs/>
          <w:sz w:val="22"/>
          <w:szCs w:val="22"/>
        </w:rPr>
        <w:t>For Alternative 3</w:t>
      </w:r>
      <w:r w:rsidR="00DF5476">
        <w:rPr>
          <w:b/>
          <w:bCs/>
          <w:sz w:val="22"/>
          <w:szCs w:val="22"/>
        </w:rPr>
        <w:t xml:space="preserve">, </w:t>
      </w:r>
      <w:r w:rsidR="00DF5476" w:rsidRPr="00784EA6">
        <w:rPr>
          <w:sz w:val="22"/>
          <w:szCs w:val="22"/>
        </w:rPr>
        <w:t>a</w:t>
      </w:r>
      <w:r w:rsidRPr="00086B8A">
        <w:rPr>
          <w:sz w:val="22"/>
          <w:szCs w:val="22"/>
        </w:rPr>
        <w:t>lt</w:t>
      </w:r>
      <w:r w:rsidRPr="00DF5476">
        <w:rPr>
          <w:sz w:val="22"/>
          <w:szCs w:val="22"/>
        </w:rPr>
        <w:t xml:space="preserve">hough there is a limitation on the complexity within a sliding window, the lack of a fixed pattern within this window could result in a large increase in UE processing complexity as the UE may have to dimension its processing to occur at any time. As such, we do not see a need for using this framework as it is a big departure from the existing framework and could result in a need for implementation changes. </w:t>
      </w:r>
      <w:r w:rsidR="00DF5476">
        <w:rPr>
          <w:sz w:val="22"/>
          <w:szCs w:val="22"/>
        </w:rPr>
        <w:t xml:space="preserve">This concurs with the </w:t>
      </w:r>
      <w:r w:rsidRPr="00DF5476">
        <w:rPr>
          <w:sz w:val="22"/>
          <w:szCs w:val="22"/>
        </w:rPr>
        <w:t xml:space="preserve"> WID </w:t>
      </w:r>
      <w:r w:rsidR="00DF5476">
        <w:rPr>
          <w:sz w:val="22"/>
          <w:szCs w:val="22"/>
        </w:rPr>
        <w:t xml:space="preserve">motivation that </w:t>
      </w:r>
      <w:r w:rsidRPr="00DF5476">
        <w:rPr>
          <w:sz w:val="22"/>
          <w:szCs w:val="22"/>
        </w:rPr>
        <w:t xml:space="preserve">supports minimizing  the specification burden and </w:t>
      </w:r>
      <w:r w:rsidR="00DF5476" w:rsidRPr="00DF5476">
        <w:rPr>
          <w:sz w:val="22"/>
          <w:szCs w:val="22"/>
        </w:rPr>
        <w:t>maximizing</w:t>
      </w:r>
      <w:r w:rsidRPr="00DF5476">
        <w:rPr>
          <w:sz w:val="22"/>
          <w:szCs w:val="22"/>
        </w:rPr>
        <w:t xml:space="preserve"> the leverage of FR2 based implementations</w:t>
      </w:r>
      <w:r w:rsidR="00DF5476">
        <w:rPr>
          <w:sz w:val="22"/>
          <w:szCs w:val="22"/>
        </w:rPr>
        <w:t xml:space="preserve">. </w:t>
      </w:r>
    </w:p>
    <w:p w14:paraId="52DABE7C" w14:textId="77777777" w:rsidR="00960870" w:rsidRDefault="00960870" w:rsidP="00960870">
      <w:pPr>
        <w:jc w:val="both"/>
        <w:rPr>
          <w:sz w:val="22"/>
          <w:szCs w:val="22"/>
        </w:rPr>
      </w:pPr>
    </w:p>
    <w:p w14:paraId="26BE64C0" w14:textId="592B396C" w:rsidR="00D62F45" w:rsidRDefault="00D62F45" w:rsidP="0013116B">
      <w:pPr>
        <w:jc w:val="both"/>
        <w:rPr>
          <w:sz w:val="22"/>
          <w:szCs w:val="22"/>
        </w:rPr>
      </w:pPr>
      <w:r>
        <w:rPr>
          <w:sz w:val="22"/>
          <w:szCs w:val="22"/>
        </w:rPr>
        <w:t xml:space="preserve">Procedures on overbooking and dropping may be discussed once  the MSM methodology is </w:t>
      </w:r>
      <w:r w:rsidR="001026DB">
        <w:rPr>
          <w:sz w:val="22"/>
          <w:szCs w:val="22"/>
        </w:rPr>
        <w:t>finalized</w:t>
      </w:r>
      <w:r>
        <w:rPr>
          <w:sz w:val="22"/>
          <w:szCs w:val="22"/>
        </w:rPr>
        <w:t>.</w:t>
      </w:r>
    </w:p>
    <w:p w14:paraId="7BEF70CF" w14:textId="1EAD9CA6" w:rsidR="00E74F7C" w:rsidRDefault="00E74F7C" w:rsidP="0013116B">
      <w:pPr>
        <w:jc w:val="both"/>
        <w:rPr>
          <w:sz w:val="22"/>
          <w:szCs w:val="22"/>
        </w:rPr>
      </w:pPr>
    </w:p>
    <w:p w14:paraId="0A423540" w14:textId="77777777" w:rsidR="0094320D" w:rsidRDefault="0094320D" w:rsidP="0013116B">
      <w:pPr>
        <w:jc w:val="both"/>
        <w:rPr>
          <w:sz w:val="22"/>
          <w:szCs w:val="22"/>
        </w:rPr>
      </w:pPr>
    </w:p>
    <w:p w14:paraId="1257F59B" w14:textId="25126C89" w:rsidR="00E74F7C" w:rsidRPr="00525999" w:rsidRDefault="00784EA6" w:rsidP="00B86FBF">
      <w:pPr>
        <w:tabs>
          <w:tab w:val="left" w:pos="640"/>
        </w:tabs>
        <w:jc w:val="both"/>
        <w:rPr>
          <w:i/>
          <w:iCs/>
          <w:sz w:val="22"/>
          <w:szCs w:val="22"/>
        </w:rPr>
      </w:pPr>
      <w:r w:rsidRPr="00525999">
        <w:rPr>
          <w:b/>
          <w:bCs/>
          <w:i/>
          <w:iCs/>
          <w:sz w:val="22"/>
          <w:szCs w:val="22"/>
        </w:rPr>
        <w:lastRenderedPageBreak/>
        <w:t xml:space="preserve">Proposal 1: </w:t>
      </w:r>
      <w:r w:rsidRPr="00525999">
        <w:rPr>
          <w:i/>
          <w:iCs/>
          <w:sz w:val="22"/>
          <w:szCs w:val="22"/>
        </w:rPr>
        <w:t xml:space="preserve">The MSM PDCCH monitoring capability should be based on  Alt 1 or Alt 2. </w:t>
      </w:r>
      <w:r w:rsidR="00A3379A" w:rsidRPr="00525999">
        <w:rPr>
          <w:i/>
          <w:iCs/>
          <w:sz w:val="22"/>
          <w:szCs w:val="22"/>
        </w:rPr>
        <w:t>Alt. 3 should not be supported.</w:t>
      </w:r>
    </w:p>
    <w:p w14:paraId="0ACA043C" w14:textId="71C7B6F5" w:rsidR="008E03A1" w:rsidRPr="00525999" w:rsidRDefault="008E03A1" w:rsidP="00B86FBF">
      <w:pPr>
        <w:tabs>
          <w:tab w:val="left" w:pos="640"/>
        </w:tabs>
        <w:jc w:val="both"/>
        <w:rPr>
          <w:i/>
          <w:iCs/>
          <w:sz w:val="22"/>
          <w:szCs w:val="22"/>
        </w:rPr>
      </w:pPr>
    </w:p>
    <w:p w14:paraId="3BB0FF55" w14:textId="0A41A3A0" w:rsidR="000F6F21" w:rsidRPr="00525999" w:rsidRDefault="000F6F21" w:rsidP="00B86FBF">
      <w:pPr>
        <w:tabs>
          <w:tab w:val="left" w:pos="640"/>
        </w:tabs>
        <w:jc w:val="both"/>
        <w:rPr>
          <w:i/>
          <w:iCs/>
          <w:sz w:val="22"/>
          <w:szCs w:val="22"/>
        </w:rPr>
      </w:pPr>
      <w:r w:rsidRPr="00525999">
        <w:rPr>
          <w:b/>
          <w:bCs/>
          <w:i/>
          <w:iCs/>
          <w:sz w:val="22"/>
          <w:szCs w:val="22"/>
        </w:rPr>
        <w:t>Proposal 2:</w:t>
      </w:r>
      <w:r w:rsidRPr="00525999">
        <w:rPr>
          <w:i/>
          <w:iCs/>
          <w:sz w:val="22"/>
          <w:szCs w:val="22"/>
        </w:rPr>
        <w:t xml:space="preserve"> The corresponding values of X and Y are set to allow flexibility in the placement of the CSS and </w:t>
      </w:r>
      <w:r w:rsidR="008134B5">
        <w:rPr>
          <w:i/>
          <w:iCs/>
          <w:sz w:val="22"/>
          <w:szCs w:val="22"/>
        </w:rPr>
        <w:t>USS</w:t>
      </w:r>
      <w:r w:rsidRPr="00525999">
        <w:rPr>
          <w:i/>
          <w:iCs/>
          <w:sz w:val="22"/>
          <w:szCs w:val="22"/>
        </w:rPr>
        <w:t xml:space="preserve"> without undue burden on UE power consumption e.g. Y ≤1.</w:t>
      </w:r>
    </w:p>
    <w:p w14:paraId="12DD86F2" w14:textId="77777777" w:rsidR="000F6F21" w:rsidRPr="00525999" w:rsidRDefault="000F6F21" w:rsidP="00B86FBF">
      <w:pPr>
        <w:tabs>
          <w:tab w:val="left" w:pos="640"/>
        </w:tabs>
        <w:jc w:val="both"/>
        <w:rPr>
          <w:i/>
          <w:iCs/>
          <w:sz w:val="22"/>
          <w:szCs w:val="22"/>
        </w:rPr>
      </w:pPr>
    </w:p>
    <w:p w14:paraId="085E046D" w14:textId="5DE8B6A9" w:rsidR="00086B8A" w:rsidRPr="008E5A3A" w:rsidRDefault="008E03A1" w:rsidP="008E5A3A">
      <w:pPr>
        <w:jc w:val="both"/>
        <w:rPr>
          <w:i/>
          <w:iCs/>
          <w:sz w:val="22"/>
          <w:szCs w:val="22"/>
        </w:rPr>
      </w:pPr>
      <w:r w:rsidRPr="00525999">
        <w:rPr>
          <w:b/>
          <w:bCs/>
          <w:i/>
          <w:iCs/>
          <w:sz w:val="22"/>
          <w:szCs w:val="22"/>
        </w:rPr>
        <w:t>P</w:t>
      </w:r>
      <w:r w:rsidR="00086B8A" w:rsidRPr="00525999">
        <w:rPr>
          <w:b/>
          <w:bCs/>
          <w:i/>
          <w:iCs/>
          <w:sz w:val="22"/>
          <w:szCs w:val="22"/>
        </w:rPr>
        <w:t>ro</w:t>
      </w:r>
      <w:r w:rsidR="000F6F21" w:rsidRPr="00525999">
        <w:rPr>
          <w:b/>
          <w:bCs/>
          <w:i/>
          <w:iCs/>
          <w:sz w:val="22"/>
          <w:szCs w:val="22"/>
        </w:rPr>
        <w:t>po</w:t>
      </w:r>
      <w:r w:rsidR="00086B8A" w:rsidRPr="00525999">
        <w:rPr>
          <w:b/>
          <w:bCs/>
          <w:i/>
          <w:iCs/>
          <w:sz w:val="22"/>
          <w:szCs w:val="22"/>
        </w:rPr>
        <w:t xml:space="preserve">sal </w:t>
      </w:r>
      <w:r w:rsidR="000F6F21" w:rsidRPr="00525999">
        <w:rPr>
          <w:b/>
          <w:bCs/>
          <w:i/>
          <w:iCs/>
          <w:sz w:val="22"/>
          <w:szCs w:val="22"/>
        </w:rPr>
        <w:t>3</w:t>
      </w:r>
      <w:r w:rsidR="00086B8A" w:rsidRPr="00525999">
        <w:rPr>
          <w:b/>
          <w:bCs/>
          <w:i/>
          <w:iCs/>
          <w:sz w:val="22"/>
          <w:szCs w:val="22"/>
        </w:rPr>
        <w:t>:</w:t>
      </w:r>
      <w:r w:rsidR="00086B8A" w:rsidRPr="00525999">
        <w:rPr>
          <w:i/>
          <w:iCs/>
          <w:sz w:val="22"/>
          <w:szCs w:val="22"/>
        </w:rPr>
        <w:t xml:space="preserve"> </w:t>
      </w:r>
      <w:r w:rsidR="008E5A3A">
        <w:rPr>
          <w:i/>
          <w:iCs/>
          <w:sz w:val="22"/>
          <w:szCs w:val="22"/>
        </w:rPr>
        <w:t xml:space="preserve">On the </w:t>
      </w:r>
      <w:r w:rsidR="00A3379A" w:rsidRPr="00525999">
        <w:rPr>
          <w:i/>
          <w:iCs/>
          <w:sz w:val="22"/>
          <w:szCs w:val="22"/>
        </w:rPr>
        <w:t xml:space="preserve"> values of X for </w:t>
      </w:r>
      <w:r w:rsidR="00086B8A" w:rsidRPr="00525999">
        <w:rPr>
          <w:i/>
          <w:iCs/>
          <w:sz w:val="22"/>
          <w:szCs w:val="22"/>
        </w:rPr>
        <w:t>Alt-1</w:t>
      </w:r>
      <w:r w:rsidR="00A3379A" w:rsidRPr="00525999">
        <w:rPr>
          <w:i/>
          <w:iCs/>
          <w:sz w:val="22"/>
          <w:szCs w:val="22"/>
        </w:rPr>
        <w:t xml:space="preserve"> and Alt-2:</w:t>
      </w:r>
    </w:p>
    <w:p w14:paraId="19DC7D4D" w14:textId="77777777" w:rsidR="00086B8A" w:rsidRPr="00525999" w:rsidRDefault="00086B8A" w:rsidP="008E5A3A">
      <w:pPr>
        <w:pStyle w:val="ListParagraph"/>
        <w:numPr>
          <w:ilvl w:val="0"/>
          <w:numId w:val="7"/>
        </w:numPr>
        <w:ind w:leftChars="0"/>
        <w:jc w:val="both"/>
        <w:rPr>
          <w:i/>
          <w:iCs/>
          <w:sz w:val="22"/>
          <w:szCs w:val="22"/>
        </w:rPr>
      </w:pPr>
      <w:r w:rsidRPr="00525999">
        <w:rPr>
          <w:i/>
          <w:iCs/>
          <w:sz w:val="22"/>
          <w:szCs w:val="22"/>
        </w:rPr>
        <w:t xml:space="preserve">Additional values smaller than 4/8 slots for 480/960 kHz can be supported based on UE capability. </w:t>
      </w:r>
    </w:p>
    <w:p w14:paraId="3ABFB330" w14:textId="77777777" w:rsidR="00086B8A" w:rsidRPr="00525999" w:rsidRDefault="00086B8A" w:rsidP="008E5A3A">
      <w:pPr>
        <w:pStyle w:val="ListParagraph"/>
        <w:numPr>
          <w:ilvl w:val="1"/>
          <w:numId w:val="7"/>
        </w:numPr>
        <w:ind w:leftChars="0"/>
        <w:jc w:val="both"/>
        <w:rPr>
          <w:i/>
          <w:iCs/>
          <w:sz w:val="22"/>
          <w:szCs w:val="22"/>
        </w:rPr>
      </w:pPr>
      <w:r w:rsidRPr="00525999">
        <w:rPr>
          <w:i/>
          <w:iCs/>
          <w:sz w:val="22"/>
          <w:szCs w:val="22"/>
        </w:rPr>
        <w:t xml:space="preserve">Larger values than 4/8 slots for 480/960 kHz are not supported. </w:t>
      </w:r>
    </w:p>
    <w:p w14:paraId="674A0576" w14:textId="5FA27270" w:rsidR="00086B8A" w:rsidRDefault="00086B8A" w:rsidP="00B86FBF">
      <w:pPr>
        <w:pStyle w:val="ListParagraph"/>
        <w:numPr>
          <w:ilvl w:val="0"/>
          <w:numId w:val="7"/>
        </w:numPr>
        <w:ind w:leftChars="0"/>
        <w:jc w:val="both"/>
        <w:rPr>
          <w:i/>
          <w:iCs/>
          <w:sz w:val="22"/>
          <w:szCs w:val="22"/>
        </w:rPr>
      </w:pPr>
      <w:r w:rsidRPr="00525999">
        <w:rPr>
          <w:i/>
          <w:iCs/>
          <w:sz w:val="22"/>
          <w:szCs w:val="22"/>
        </w:rPr>
        <w:t xml:space="preserve">Single-slot PDCCH monitoring for 480 kHz and 960 kHz </w:t>
      </w:r>
      <w:r w:rsidR="008E5A3A">
        <w:rPr>
          <w:i/>
          <w:iCs/>
          <w:sz w:val="22"/>
          <w:szCs w:val="22"/>
        </w:rPr>
        <w:t>is</w:t>
      </w:r>
      <w:r w:rsidRPr="00525999">
        <w:rPr>
          <w:i/>
          <w:iCs/>
          <w:sz w:val="22"/>
          <w:szCs w:val="22"/>
        </w:rPr>
        <w:t xml:space="preserve"> not supported. </w:t>
      </w:r>
    </w:p>
    <w:p w14:paraId="7B97D9D8" w14:textId="77777777" w:rsidR="008E5A3A" w:rsidRPr="008E5A3A" w:rsidRDefault="008E5A3A" w:rsidP="008E5A3A">
      <w:pPr>
        <w:pStyle w:val="ListParagraph"/>
        <w:numPr>
          <w:ilvl w:val="0"/>
          <w:numId w:val="7"/>
        </w:numPr>
        <w:ind w:leftChars="0"/>
        <w:rPr>
          <w:i/>
          <w:iCs/>
          <w:sz w:val="22"/>
          <w:szCs w:val="22"/>
        </w:rPr>
      </w:pPr>
      <w:r w:rsidRPr="008E5A3A">
        <w:rPr>
          <w:i/>
          <w:iCs/>
          <w:sz w:val="22"/>
          <w:szCs w:val="22"/>
          <w:lang w:val="en-US"/>
        </w:rPr>
        <w:t>The</w:t>
      </w:r>
      <w:r w:rsidR="00147CD5" w:rsidRPr="008E5A3A">
        <w:rPr>
          <w:i/>
          <w:iCs/>
          <w:sz w:val="22"/>
          <w:szCs w:val="22"/>
          <w:lang w:val="en-US"/>
        </w:rPr>
        <w:t xml:space="preserve"> configurable values for multi-slot PDCCH monitoring operation should be same as the reported X value</w:t>
      </w:r>
      <w:r w:rsidRPr="008E5A3A">
        <w:rPr>
          <w:i/>
          <w:iCs/>
          <w:sz w:val="22"/>
          <w:szCs w:val="22"/>
          <w:lang w:val="en-US"/>
        </w:rPr>
        <w:t xml:space="preserve">(s). </w:t>
      </w:r>
    </w:p>
    <w:p w14:paraId="7285F096" w14:textId="34BE177D" w:rsidR="008E5A3A" w:rsidRPr="008E5A3A" w:rsidRDefault="008E5A3A" w:rsidP="008E5A3A">
      <w:pPr>
        <w:pStyle w:val="ListParagraph"/>
        <w:numPr>
          <w:ilvl w:val="0"/>
          <w:numId w:val="7"/>
        </w:numPr>
        <w:ind w:leftChars="0"/>
        <w:rPr>
          <w:i/>
          <w:iCs/>
          <w:sz w:val="22"/>
          <w:szCs w:val="22"/>
        </w:rPr>
      </w:pPr>
      <w:r w:rsidRPr="008E5A3A">
        <w:rPr>
          <w:i/>
          <w:iCs/>
          <w:sz w:val="22"/>
          <w:szCs w:val="22"/>
          <w:lang w:val="en-US"/>
        </w:rPr>
        <w:t xml:space="preserve">The  UE is not expected to handle a scenario in which they are </w:t>
      </w:r>
      <w:proofErr w:type="gramStart"/>
      <w:r w:rsidRPr="008E5A3A">
        <w:rPr>
          <w:i/>
          <w:iCs/>
          <w:sz w:val="22"/>
          <w:szCs w:val="22"/>
          <w:lang w:val="en-US"/>
        </w:rPr>
        <w:t>different</w:t>
      </w:r>
      <w:proofErr w:type="gramEnd"/>
      <w:r w:rsidRPr="008E5A3A">
        <w:rPr>
          <w:i/>
          <w:iCs/>
          <w:sz w:val="22"/>
          <w:szCs w:val="22"/>
          <w:lang w:val="en-US"/>
        </w:rPr>
        <w:t xml:space="preserve"> and a UE might report its monitoring capability for more than one (X,Y) combination.</w:t>
      </w:r>
    </w:p>
    <w:p w14:paraId="760D2D0B" w14:textId="009D7C81" w:rsidR="008E5A3A" w:rsidRPr="008E5A3A" w:rsidRDefault="008E5A3A" w:rsidP="008E5A3A">
      <w:pPr>
        <w:pStyle w:val="ListParagraph"/>
        <w:numPr>
          <w:ilvl w:val="0"/>
          <w:numId w:val="7"/>
        </w:numPr>
        <w:ind w:leftChars="0"/>
        <w:rPr>
          <w:i/>
          <w:iCs/>
          <w:sz w:val="22"/>
          <w:szCs w:val="22"/>
        </w:rPr>
      </w:pPr>
      <w:r w:rsidRPr="008E5A3A">
        <w:rPr>
          <w:i/>
          <w:iCs/>
          <w:sz w:val="22"/>
          <w:szCs w:val="22"/>
        </w:rPr>
        <w:t>For each SCS 480 kHz and 960 kHz, the minimum configurable multi-slot PDCCH monitoring periodicity is the smallest value X that a UE supports when reporting its PDCCH monitoring capabilities for the corresponding SCS and are UE specific.</w:t>
      </w:r>
    </w:p>
    <w:p w14:paraId="3C54E0B9" w14:textId="77777777" w:rsidR="00086B8A" w:rsidRPr="00525999" w:rsidRDefault="00086B8A" w:rsidP="00B86FBF">
      <w:pPr>
        <w:jc w:val="both"/>
        <w:rPr>
          <w:i/>
          <w:iCs/>
          <w:sz w:val="22"/>
          <w:szCs w:val="22"/>
        </w:rPr>
      </w:pPr>
    </w:p>
    <w:p w14:paraId="68655B28" w14:textId="0E46AEEE" w:rsidR="008C3EEF" w:rsidRPr="00525999" w:rsidRDefault="00A3379A" w:rsidP="00B86FBF">
      <w:pPr>
        <w:jc w:val="both"/>
        <w:rPr>
          <w:i/>
          <w:iCs/>
          <w:sz w:val="22"/>
          <w:szCs w:val="22"/>
        </w:rPr>
      </w:pPr>
      <w:r w:rsidRPr="00525999">
        <w:rPr>
          <w:b/>
          <w:bCs/>
          <w:i/>
          <w:iCs/>
          <w:sz w:val="22"/>
          <w:szCs w:val="22"/>
        </w:rPr>
        <w:t xml:space="preserve">Proposal </w:t>
      </w:r>
      <w:r w:rsidR="000F6F21" w:rsidRPr="00525999">
        <w:rPr>
          <w:b/>
          <w:bCs/>
          <w:i/>
          <w:iCs/>
          <w:sz w:val="22"/>
          <w:szCs w:val="22"/>
        </w:rPr>
        <w:t>4</w:t>
      </w:r>
      <w:r w:rsidRPr="00525999">
        <w:rPr>
          <w:b/>
          <w:bCs/>
          <w:i/>
          <w:iCs/>
          <w:sz w:val="22"/>
          <w:szCs w:val="22"/>
        </w:rPr>
        <w:t>:</w:t>
      </w:r>
      <w:r w:rsidRPr="00525999">
        <w:rPr>
          <w:i/>
          <w:iCs/>
          <w:sz w:val="22"/>
          <w:szCs w:val="22"/>
        </w:rPr>
        <w:t xml:space="preserve"> For Alt-1, </w:t>
      </w:r>
    </w:p>
    <w:p w14:paraId="76B95E0E" w14:textId="48B1A851" w:rsidR="008C3EEF" w:rsidRPr="00525999" w:rsidRDefault="008C3EEF" w:rsidP="00B86FBF">
      <w:pPr>
        <w:pStyle w:val="ListParagraph"/>
        <w:numPr>
          <w:ilvl w:val="0"/>
          <w:numId w:val="11"/>
        </w:numPr>
        <w:ind w:leftChars="0"/>
        <w:jc w:val="both"/>
        <w:rPr>
          <w:i/>
          <w:iCs/>
          <w:sz w:val="22"/>
          <w:szCs w:val="22"/>
        </w:rPr>
      </w:pPr>
      <w:r w:rsidRPr="00525999">
        <w:rPr>
          <w:rFonts w:eastAsiaTheme="minorEastAsia"/>
          <w:i/>
          <w:iCs/>
          <w:sz w:val="22"/>
          <w:szCs w:val="22"/>
        </w:rPr>
        <w:t xml:space="preserve">the SS sets are within the first Y slots of the slot group and Y &lt; X </w:t>
      </w:r>
      <w:r w:rsidR="00784EA6" w:rsidRPr="00525999">
        <w:rPr>
          <w:rFonts w:eastAsiaTheme="minorEastAsia"/>
          <w:i/>
          <w:iCs/>
          <w:sz w:val="22"/>
          <w:szCs w:val="22"/>
        </w:rPr>
        <w:t>i.e.,</w:t>
      </w:r>
      <w:r w:rsidRPr="00525999">
        <w:rPr>
          <w:rFonts w:eastAsiaTheme="minorEastAsia"/>
          <w:i/>
          <w:iCs/>
          <w:sz w:val="22"/>
          <w:szCs w:val="22"/>
        </w:rPr>
        <w:t xml:space="preserve"> no back-to-back monitoring of PDCCH between slot groups is supported. Y = 1</w:t>
      </w:r>
      <w:r w:rsidRPr="00525999">
        <w:rPr>
          <w:i/>
          <w:iCs/>
          <w:sz w:val="22"/>
          <w:szCs w:val="22"/>
        </w:rPr>
        <w:t xml:space="preserve"> </w:t>
      </w:r>
    </w:p>
    <w:p w14:paraId="5F3562E8" w14:textId="0FA6E383" w:rsidR="008C3EEF" w:rsidRPr="00525999" w:rsidRDefault="008C3EEF" w:rsidP="00B86FBF">
      <w:pPr>
        <w:pStyle w:val="ListParagraph"/>
        <w:numPr>
          <w:ilvl w:val="0"/>
          <w:numId w:val="11"/>
        </w:numPr>
        <w:ind w:leftChars="0"/>
        <w:jc w:val="both"/>
        <w:rPr>
          <w:i/>
          <w:iCs/>
          <w:sz w:val="22"/>
          <w:szCs w:val="22"/>
        </w:rPr>
      </w:pPr>
      <w:r w:rsidRPr="00525999">
        <w:rPr>
          <w:i/>
          <w:iCs/>
          <w:sz w:val="22"/>
          <w:szCs w:val="22"/>
        </w:rPr>
        <w:t>PDCCH monitoring of all SS sets monitored in the Y slots occurs within N consecutive symbols of Y</w:t>
      </w:r>
      <w:r w:rsidR="00B4730D">
        <w:rPr>
          <w:i/>
          <w:iCs/>
          <w:sz w:val="22"/>
          <w:szCs w:val="22"/>
        </w:rPr>
        <w:t xml:space="preserve"> with the following options</w:t>
      </w:r>
      <w:r w:rsidRPr="00525999">
        <w:rPr>
          <w:i/>
          <w:iCs/>
          <w:sz w:val="22"/>
          <w:szCs w:val="22"/>
        </w:rPr>
        <w:t>:</w:t>
      </w:r>
    </w:p>
    <w:p w14:paraId="1E204B87" w14:textId="2224A0C7" w:rsidR="008C3EEF" w:rsidRPr="00525999" w:rsidRDefault="008C3EEF" w:rsidP="00B86FBF">
      <w:pPr>
        <w:pStyle w:val="ListParagraph"/>
        <w:numPr>
          <w:ilvl w:val="1"/>
          <w:numId w:val="11"/>
        </w:numPr>
        <w:ind w:leftChars="0"/>
        <w:jc w:val="both"/>
        <w:rPr>
          <w:i/>
          <w:iCs/>
          <w:sz w:val="22"/>
          <w:szCs w:val="22"/>
        </w:rPr>
      </w:pPr>
      <w:r w:rsidRPr="00525999">
        <w:rPr>
          <w:i/>
          <w:iCs/>
          <w:sz w:val="22"/>
          <w:szCs w:val="22"/>
        </w:rPr>
        <w:t>Case 1: PDCCH monitoring limited to within</w:t>
      </w:r>
      <w:r w:rsidR="00B86FBF">
        <w:rPr>
          <w:i/>
          <w:iCs/>
          <w:sz w:val="22"/>
          <w:szCs w:val="22"/>
        </w:rPr>
        <w:t xml:space="preserve"> the</w:t>
      </w:r>
      <w:r w:rsidRPr="00525999">
        <w:rPr>
          <w:i/>
          <w:iCs/>
          <w:sz w:val="22"/>
          <w:szCs w:val="22"/>
        </w:rPr>
        <w:t xml:space="preserve"> first N consecutive symbols  of Y</w:t>
      </w:r>
    </w:p>
    <w:p w14:paraId="57FE4D70" w14:textId="57C916D3" w:rsidR="008C3EEF" w:rsidRPr="00525999" w:rsidRDefault="008C3EEF" w:rsidP="00B86FBF">
      <w:pPr>
        <w:pStyle w:val="ListParagraph"/>
        <w:numPr>
          <w:ilvl w:val="1"/>
          <w:numId w:val="11"/>
        </w:numPr>
        <w:ind w:leftChars="0"/>
        <w:jc w:val="both"/>
        <w:rPr>
          <w:i/>
          <w:iCs/>
          <w:sz w:val="22"/>
          <w:szCs w:val="22"/>
        </w:rPr>
      </w:pPr>
      <w:r w:rsidRPr="00525999">
        <w:rPr>
          <w:i/>
          <w:iCs/>
          <w:sz w:val="22"/>
          <w:szCs w:val="22"/>
        </w:rPr>
        <w:t>Case 2: PDCCH monitoring is on any span of up to N consecutive symbols of Y</w:t>
      </w:r>
      <w:r w:rsidR="00B4730D">
        <w:rPr>
          <w:i/>
          <w:iCs/>
          <w:sz w:val="22"/>
          <w:szCs w:val="22"/>
        </w:rPr>
        <w:t xml:space="preserve"> where Y = 1</w:t>
      </w:r>
    </w:p>
    <w:p w14:paraId="3B3590A9" w14:textId="391885F5" w:rsidR="00086B8A" w:rsidRPr="00525999" w:rsidRDefault="00086B8A" w:rsidP="00B86FBF">
      <w:pPr>
        <w:pStyle w:val="ListParagraph"/>
        <w:ind w:leftChars="0" w:left="1440" w:firstLine="0"/>
        <w:jc w:val="both"/>
        <w:rPr>
          <w:i/>
          <w:iCs/>
          <w:sz w:val="22"/>
          <w:szCs w:val="22"/>
        </w:rPr>
      </w:pPr>
    </w:p>
    <w:p w14:paraId="07AE504A" w14:textId="2DE14E2F" w:rsidR="008E03A1" w:rsidRDefault="008E03A1" w:rsidP="00B86FBF">
      <w:pPr>
        <w:snapToGrid w:val="0"/>
        <w:jc w:val="both"/>
        <w:rPr>
          <w:i/>
          <w:iCs/>
          <w:sz w:val="22"/>
          <w:szCs w:val="22"/>
        </w:rPr>
      </w:pPr>
      <w:r w:rsidRPr="00525999">
        <w:rPr>
          <w:b/>
          <w:bCs/>
          <w:i/>
          <w:iCs/>
          <w:sz w:val="22"/>
          <w:szCs w:val="22"/>
        </w:rPr>
        <w:t xml:space="preserve">Proposal </w:t>
      </w:r>
      <w:r w:rsidR="000F6F21" w:rsidRPr="00525999">
        <w:rPr>
          <w:b/>
          <w:bCs/>
          <w:i/>
          <w:iCs/>
          <w:sz w:val="22"/>
          <w:szCs w:val="22"/>
        </w:rPr>
        <w:t>5</w:t>
      </w:r>
      <w:r w:rsidRPr="00525999">
        <w:rPr>
          <w:b/>
          <w:bCs/>
          <w:i/>
          <w:iCs/>
          <w:sz w:val="22"/>
          <w:szCs w:val="22"/>
        </w:rPr>
        <w:t>:</w:t>
      </w:r>
      <w:r w:rsidRPr="00525999">
        <w:rPr>
          <w:i/>
          <w:iCs/>
          <w:sz w:val="22"/>
          <w:szCs w:val="22"/>
        </w:rPr>
        <w:t xml:space="preserve"> For Alt</w:t>
      </w:r>
      <w:r w:rsidR="008C3EEF" w:rsidRPr="00525999">
        <w:rPr>
          <w:i/>
          <w:iCs/>
          <w:sz w:val="22"/>
          <w:szCs w:val="22"/>
        </w:rPr>
        <w:t>-</w:t>
      </w:r>
      <w:r w:rsidRPr="00525999">
        <w:rPr>
          <w:i/>
          <w:iCs/>
          <w:sz w:val="22"/>
          <w:szCs w:val="22"/>
        </w:rPr>
        <w:t xml:space="preserve">1, the positions of CSS and </w:t>
      </w:r>
      <w:r w:rsidR="008134B5">
        <w:rPr>
          <w:i/>
          <w:iCs/>
          <w:sz w:val="22"/>
          <w:szCs w:val="22"/>
        </w:rPr>
        <w:t>USS</w:t>
      </w:r>
      <w:r w:rsidRPr="00525999">
        <w:rPr>
          <w:i/>
          <w:iCs/>
          <w:sz w:val="22"/>
          <w:szCs w:val="22"/>
        </w:rPr>
        <w:t xml:space="preserve"> in Y should be clarified</w:t>
      </w:r>
      <w:r w:rsidR="000F6F21" w:rsidRPr="00525999">
        <w:rPr>
          <w:i/>
          <w:iCs/>
          <w:sz w:val="22"/>
          <w:szCs w:val="22"/>
        </w:rPr>
        <w:t xml:space="preserve"> based on both network flexibility and UE power consumption. </w:t>
      </w:r>
    </w:p>
    <w:p w14:paraId="37813359" w14:textId="729BA1BD" w:rsidR="00B4730D" w:rsidRDefault="00B4730D" w:rsidP="00B86FBF">
      <w:pPr>
        <w:snapToGrid w:val="0"/>
        <w:jc w:val="both"/>
        <w:rPr>
          <w:i/>
          <w:iCs/>
          <w:sz w:val="22"/>
          <w:szCs w:val="22"/>
        </w:rPr>
      </w:pPr>
    </w:p>
    <w:p w14:paraId="5798C9A4" w14:textId="3A0374A6" w:rsidR="00B4730D" w:rsidRDefault="00B4730D" w:rsidP="00B4730D">
      <w:pPr>
        <w:snapToGrid w:val="0"/>
        <w:jc w:val="both"/>
        <w:rPr>
          <w:i/>
          <w:iCs/>
          <w:sz w:val="22"/>
          <w:szCs w:val="22"/>
        </w:rPr>
      </w:pPr>
      <w:r w:rsidRPr="00B4730D">
        <w:rPr>
          <w:b/>
          <w:bCs/>
          <w:i/>
          <w:iCs/>
          <w:sz w:val="22"/>
          <w:szCs w:val="22"/>
        </w:rPr>
        <w:t>Proposal 6:</w:t>
      </w:r>
      <w:r>
        <w:rPr>
          <w:i/>
          <w:iCs/>
          <w:sz w:val="22"/>
          <w:szCs w:val="22"/>
        </w:rPr>
        <w:t xml:space="preserve"> For </w:t>
      </w:r>
      <w:r w:rsidRPr="00B4730D">
        <w:rPr>
          <w:i/>
          <w:iCs/>
          <w:sz w:val="22"/>
          <w:szCs w:val="22"/>
        </w:rPr>
        <w:t xml:space="preserve">Type0/0A/1(without dedicated RRC config)/2-CSS) </w:t>
      </w:r>
      <w:r>
        <w:rPr>
          <w:i/>
          <w:iCs/>
          <w:sz w:val="22"/>
          <w:szCs w:val="22"/>
        </w:rPr>
        <w:t xml:space="preserve">enhance the </w:t>
      </w:r>
      <w:r w:rsidRPr="00B4730D">
        <w:rPr>
          <w:i/>
          <w:iCs/>
          <w:sz w:val="22"/>
          <w:szCs w:val="22"/>
        </w:rPr>
        <w:t xml:space="preserve">default CSS configuration </w:t>
      </w:r>
      <w:r>
        <w:rPr>
          <w:i/>
          <w:iCs/>
          <w:sz w:val="22"/>
          <w:szCs w:val="22"/>
        </w:rPr>
        <w:t>to ensure</w:t>
      </w:r>
      <w:r w:rsidRPr="00B4730D">
        <w:rPr>
          <w:i/>
          <w:iCs/>
          <w:sz w:val="22"/>
          <w:szCs w:val="22"/>
        </w:rPr>
        <w:t xml:space="preserve"> that the monitoring occasion </w:t>
      </w:r>
      <w:r>
        <w:rPr>
          <w:i/>
          <w:iCs/>
          <w:sz w:val="22"/>
          <w:szCs w:val="22"/>
        </w:rPr>
        <w:t>is</w:t>
      </w:r>
      <w:r w:rsidRPr="00B4730D">
        <w:rPr>
          <w:i/>
          <w:iCs/>
          <w:sz w:val="22"/>
          <w:szCs w:val="22"/>
        </w:rPr>
        <w:t xml:space="preserve"> compatible with Alt 1 with fixed Y locations</w:t>
      </w:r>
    </w:p>
    <w:p w14:paraId="0763ACE2" w14:textId="15EC0171" w:rsidR="00B4730D" w:rsidRDefault="00B4730D" w:rsidP="00B86FBF">
      <w:pPr>
        <w:snapToGrid w:val="0"/>
        <w:jc w:val="both"/>
        <w:rPr>
          <w:i/>
          <w:iCs/>
          <w:sz w:val="22"/>
          <w:szCs w:val="22"/>
        </w:rPr>
      </w:pPr>
    </w:p>
    <w:p w14:paraId="1A000D64" w14:textId="56084D53" w:rsidR="00B4730D" w:rsidRPr="00B4730D" w:rsidRDefault="00B4730D" w:rsidP="00B86FBF">
      <w:pPr>
        <w:snapToGrid w:val="0"/>
        <w:jc w:val="both"/>
        <w:rPr>
          <w:i/>
          <w:iCs/>
          <w:sz w:val="22"/>
          <w:szCs w:val="22"/>
        </w:rPr>
      </w:pPr>
      <w:r w:rsidRPr="00B4730D">
        <w:rPr>
          <w:b/>
          <w:bCs/>
          <w:i/>
          <w:iCs/>
          <w:sz w:val="22"/>
          <w:szCs w:val="22"/>
        </w:rPr>
        <w:t>Proposal 7:</w:t>
      </w:r>
      <w:r w:rsidRPr="00B4730D">
        <w:rPr>
          <w:i/>
          <w:iCs/>
          <w:sz w:val="22"/>
          <w:szCs w:val="22"/>
        </w:rPr>
        <w:t xml:space="preserve"> there is no need to increase the CORESET duration i.e., the maximum CORESET duration ≤ 3.</w:t>
      </w:r>
    </w:p>
    <w:p w14:paraId="63854EA5" w14:textId="77777777" w:rsidR="008E03A1" w:rsidRPr="00525999" w:rsidRDefault="008E03A1" w:rsidP="00B86FBF">
      <w:pPr>
        <w:snapToGrid w:val="0"/>
        <w:jc w:val="both"/>
        <w:rPr>
          <w:i/>
          <w:iCs/>
          <w:sz w:val="22"/>
          <w:szCs w:val="22"/>
        </w:rPr>
      </w:pPr>
    </w:p>
    <w:p w14:paraId="175162E4" w14:textId="4E75D1B9" w:rsidR="00086B8A" w:rsidRPr="00525999" w:rsidRDefault="00A3379A" w:rsidP="00B86FBF">
      <w:pPr>
        <w:snapToGrid w:val="0"/>
        <w:jc w:val="both"/>
        <w:rPr>
          <w:i/>
          <w:iCs/>
          <w:sz w:val="22"/>
          <w:szCs w:val="22"/>
        </w:rPr>
      </w:pPr>
      <w:r w:rsidRPr="00525999">
        <w:rPr>
          <w:b/>
          <w:bCs/>
          <w:i/>
          <w:iCs/>
          <w:sz w:val="22"/>
          <w:szCs w:val="22"/>
        </w:rPr>
        <w:t xml:space="preserve">Proposal </w:t>
      </w:r>
      <w:r w:rsidR="00F66E0A">
        <w:rPr>
          <w:b/>
          <w:bCs/>
          <w:i/>
          <w:iCs/>
          <w:sz w:val="22"/>
          <w:szCs w:val="22"/>
        </w:rPr>
        <w:t>8</w:t>
      </w:r>
      <w:r w:rsidRPr="00525999">
        <w:rPr>
          <w:b/>
          <w:bCs/>
          <w:i/>
          <w:iCs/>
          <w:sz w:val="22"/>
          <w:szCs w:val="22"/>
        </w:rPr>
        <w:t>:</w:t>
      </w:r>
      <w:r w:rsidRPr="00525999">
        <w:rPr>
          <w:i/>
          <w:iCs/>
          <w:sz w:val="22"/>
          <w:szCs w:val="22"/>
        </w:rPr>
        <w:t xml:space="preserve"> For Alt-1, t</w:t>
      </w:r>
      <w:r w:rsidR="00086B8A" w:rsidRPr="00525999">
        <w:rPr>
          <w:i/>
          <w:iCs/>
          <w:sz w:val="22"/>
          <w:szCs w:val="22"/>
        </w:rPr>
        <w:t xml:space="preserve">he Max # of monitored PDCCH candidate per </w:t>
      </w:r>
      <w:r w:rsidR="008C3EEF" w:rsidRPr="00525999">
        <w:rPr>
          <w:i/>
          <w:iCs/>
          <w:sz w:val="22"/>
          <w:szCs w:val="22"/>
        </w:rPr>
        <w:t>(multi-)</w:t>
      </w:r>
      <w:r w:rsidR="00086B8A" w:rsidRPr="00525999">
        <w:rPr>
          <w:i/>
          <w:iCs/>
          <w:sz w:val="22"/>
          <w:szCs w:val="22"/>
        </w:rPr>
        <w:t xml:space="preserve">slot per CC (BD) can and the Max # </w:t>
      </w:r>
      <w:r w:rsidR="00B4730D">
        <w:rPr>
          <w:i/>
          <w:iCs/>
          <w:sz w:val="22"/>
          <w:szCs w:val="22"/>
        </w:rPr>
        <w:t>8</w:t>
      </w:r>
      <w:r w:rsidR="00086B8A" w:rsidRPr="00525999">
        <w:rPr>
          <w:i/>
          <w:iCs/>
          <w:sz w:val="22"/>
          <w:szCs w:val="22"/>
        </w:rPr>
        <w:t xml:space="preserve">f non-overlapped CCEs per </w:t>
      </w:r>
      <w:r w:rsidR="008C3EEF" w:rsidRPr="00525999">
        <w:rPr>
          <w:i/>
          <w:iCs/>
          <w:sz w:val="22"/>
          <w:szCs w:val="22"/>
        </w:rPr>
        <w:t>(multi-)</w:t>
      </w:r>
      <w:r w:rsidR="00086B8A" w:rsidRPr="00525999">
        <w:rPr>
          <w:i/>
          <w:iCs/>
          <w:sz w:val="22"/>
          <w:szCs w:val="22"/>
        </w:rPr>
        <w:t xml:space="preserve">slot per CC can be set as </w:t>
      </w:r>
      <w:r w:rsidR="00525999" w:rsidRPr="00525999">
        <w:rPr>
          <w:i/>
          <w:iCs/>
          <w:sz w:val="22"/>
          <w:szCs w:val="22"/>
        </w:rPr>
        <w:t xml:space="preserve"> in </w:t>
      </w:r>
      <w:r w:rsidR="00525999" w:rsidRPr="00525999">
        <w:rPr>
          <w:i/>
          <w:iCs/>
          <w:sz w:val="22"/>
          <w:szCs w:val="22"/>
        </w:rPr>
        <w:fldChar w:fldCharType="begin"/>
      </w:r>
      <w:r w:rsidR="00525999" w:rsidRPr="00525999">
        <w:rPr>
          <w:i/>
          <w:iCs/>
          <w:sz w:val="22"/>
          <w:szCs w:val="22"/>
        </w:rPr>
        <w:instrText xml:space="preserve"> REF _Ref79128577 \h  \* MERGEFORMAT </w:instrText>
      </w:r>
      <w:r w:rsidR="00525999" w:rsidRPr="00525999">
        <w:rPr>
          <w:i/>
          <w:iCs/>
          <w:sz w:val="22"/>
          <w:szCs w:val="22"/>
        </w:rPr>
      </w:r>
      <w:r w:rsidR="00525999" w:rsidRPr="00525999">
        <w:rPr>
          <w:i/>
          <w:iCs/>
          <w:sz w:val="22"/>
          <w:szCs w:val="22"/>
        </w:rPr>
        <w:fldChar w:fldCharType="separate"/>
      </w:r>
      <w:r w:rsidR="00B922C1" w:rsidRPr="00B922C1">
        <w:rPr>
          <w:i/>
          <w:iCs/>
        </w:rPr>
        <w:t xml:space="preserve">Table </w:t>
      </w:r>
      <w:r w:rsidR="00B922C1" w:rsidRPr="00B922C1">
        <w:rPr>
          <w:i/>
          <w:iCs/>
          <w:noProof/>
        </w:rPr>
        <w:t>1</w:t>
      </w:r>
      <w:r w:rsidR="00525999" w:rsidRPr="00525999">
        <w:rPr>
          <w:i/>
          <w:iCs/>
          <w:sz w:val="22"/>
          <w:szCs w:val="22"/>
        </w:rPr>
        <w:fldChar w:fldCharType="end"/>
      </w:r>
      <w:r w:rsidR="00525999" w:rsidRPr="00525999">
        <w:rPr>
          <w:i/>
          <w:iCs/>
          <w:sz w:val="22"/>
          <w:szCs w:val="22"/>
        </w:rPr>
        <w:t xml:space="preserve">. </w:t>
      </w:r>
    </w:p>
    <w:p w14:paraId="4EBECA26" w14:textId="77777777" w:rsidR="00086B8A" w:rsidRPr="00525999" w:rsidRDefault="00086B8A" w:rsidP="00B86FBF">
      <w:pPr>
        <w:jc w:val="both"/>
        <w:rPr>
          <w:b/>
          <w:bCs/>
          <w:i/>
          <w:iCs/>
          <w:sz w:val="22"/>
          <w:szCs w:val="22"/>
        </w:rPr>
      </w:pPr>
    </w:p>
    <w:p w14:paraId="1FF4A906" w14:textId="253B2E82" w:rsidR="00E0193A" w:rsidRPr="00525999" w:rsidRDefault="00E0193A" w:rsidP="00B86FBF">
      <w:pPr>
        <w:jc w:val="both"/>
        <w:rPr>
          <w:i/>
          <w:iCs/>
          <w:sz w:val="22"/>
          <w:szCs w:val="22"/>
        </w:rPr>
      </w:pPr>
      <w:r w:rsidRPr="00525999">
        <w:rPr>
          <w:b/>
          <w:bCs/>
          <w:i/>
          <w:iCs/>
          <w:sz w:val="22"/>
          <w:szCs w:val="22"/>
        </w:rPr>
        <w:t xml:space="preserve">Proposal </w:t>
      </w:r>
      <w:r w:rsidR="00F66E0A">
        <w:rPr>
          <w:b/>
          <w:bCs/>
          <w:i/>
          <w:iCs/>
          <w:sz w:val="22"/>
          <w:szCs w:val="22"/>
        </w:rPr>
        <w:t>9</w:t>
      </w:r>
      <w:r w:rsidRPr="00525999">
        <w:rPr>
          <w:b/>
          <w:bCs/>
          <w:i/>
          <w:iCs/>
          <w:sz w:val="22"/>
          <w:szCs w:val="22"/>
        </w:rPr>
        <w:t>:</w:t>
      </w:r>
      <w:r w:rsidRPr="00525999">
        <w:rPr>
          <w:i/>
          <w:iCs/>
          <w:sz w:val="22"/>
          <w:szCs w:val="22"/>
        </w:rPr>
        <w:t xml:space="preserve"> For Alt-2, the value Y should be defined based on symbols </w:t>
      </w:r>
    </w:p>
    <w:p w14:paraId="7090AE87" w14:textId="0805148A" w:rsidR="00E0193A" w:rsidRPr="00525999" w:rsidRDefault="00E0193A" w:rsidP="00B86FBF">
      <w:pPr>
        <w:pStyle w:val="ListParagraph"/>
        <w:numPr>
          <w:ilvl w:val="0"/>
          <w:numId w:val="10"/>
        </w:numPr>
        <w:ind w:leftChars="0"/>
        <w:jc w:val="both"/>
        <w:rPr>
          <w:i/>
          <w:iCs/>
          <w:sz w:val="22"/>
          <w:szCs w:val="22"/>
        </w:rPr>
      </w:pPr>
      <w:r w:rsidRPr="00525999">
        <w:rPr>
          <w:i/>
          <w:iCs/>
          <w:sz w:val="22"/>
          <w:szCs w:val="22"/>
        </w:rPr>
        <w:t xml:space="preserve">The duration of Y &lt; X  with Y ≤ 3 symbols </w:t>
      </w:r>
    </w:p>
    <w:p w14:paraId="445F4C7C" w14:textId="77777777" w:rsidR="00960870" w:rsidRPr="00525999" w:rsidRDefault="00960870" w:rsidP="00B86FBF">
      <w:pPr>
        <w:jc w:val="both"/>
        <w:rPr>
          <w:i/>
          <w:iCs/>
          <w:sz w:val="22"/>
          <w:szCs w:val="22"/>
        </w:rPr>
      </w:pPr>
    </w:p>
    <w:p w14:paraId="7BDF336B" w14:textId="618312AB" w:rsidR="00E0193A" w:rsidRPr="00525999" w:rsidRDefault="00E74F7C" w:rsidP="00B86FBF">
      <w:pPr>
        <w:snapToGrid w:val="0"/>
        <w:jc w:val="both"/>
        <w:rPr>
          <w:sz w:val="22"/>
          <w:szCs w:val="22"/>
        </w:rPr>
      </w:pPr>
      <w:r w:rsidRPr="00525999">
        <w:rPr>
          <w:b/>
          <w:bCs/>
          <w:i/>
          <w:iCs/>
          <w:sz w:val="22"/>
          <w:szCs w:val="22"/>
        </w:rPr>
        <w:t>P</w:t>
      </w:r>
      <w:r w:rsidR="00960870" w:rsidRPr="00525999">
        <w:rPr>
          <w:b/>
          <w:bCs/>
          <w:i/>
          <w:iCs/>
          <w:sz w:val="22"/>
          <w:szCs w:val="22"/>
        </w:rPr>
        <w:t xml:space="preserve">roposal </w:t>
      </w:r>
      <w:r w:rsidR="00F66E0A">
        <w:rPr>
          <w:b/>
          <w:bCs/>
          <w:i/>
          <w:iCs/>
          <w:sz w:val="22"/>
          <w:szCs w:val="22"/>
        </w:rPr>
        <w:t>10</w:t>
      </w:r>
      <w:r w:rsidRPr="00525999">
        <w:rPr>
          <w:b/>
          <w:bCs/>
          <w:i/>
          <w:iCs/>
          <w:sz w:val="22"/>
          <w:szCs w:val="22"/>
        </w:rPr>
        <w:t>:</w:t>
      </w:r>
      <w:r w:rsidRPr="00525999">
        <w:rPr>
          <w:i/>
          <w:iCs/>
          <w:sz w:val="22"/>
          <w:szCs w:val="22"/>
        </w:rPr>
        <w:t xml:space="preserve"> </w:t>
      </w:r>
      <w:r w:rsidR="00E0193A" w:rsidRPr="00525999">
        <w:rPr>
          <w:i/>
          <w:iCs/>
          <w:sz w:val="22"/>
          <w:szCs w:val="22"/>
        </w:rPr>
        <w:t>The Max # of monitored PDCCH candidate per slot</w:t>
      </w:r>
      <w:r w:rsidR="008C3EEF" w:rsidRPr="00525999">
        <w:rPr>
          <w:i/>
          <w:iCs/>
          <w:sz w:val="22"/>
          <w:szCs w:val="22"/>
        </w:rPr>
        <w:t>/span</w:t>
      </w:r>
      <w:r w:rsidR="00E0193A" w:rsidRPr="00525999">
        <w:rPr>
          <w:i/>
          <w:iCs/>
          <w:sz w:val="22"/>
          <w:szCs w:val="22"/>
        </w:rPr>
        <w:t xml:space="preserve"> per CC (BD) and  the Max # of non-overlapped CCEs per slot</w:t>
      </w:r>
      <w:r w:rsidR="008C3EEF" w:rsidRPr="00525999">
        <w:rPr>
          <w:i/>
          <w:iCs/>
          <w:sz w:val="22"/>
          <w:szCs w:val="22"/>
        </w:rPr>
        <w:t>/span</w:t>
      </w:r>
      <w:r w:rsidR="00E0193A" w:rsidRPr="00525999">
        <w:rPr>
          <w:i/>
          <w:iCs/>
          <w:sz w:val="22"/>
          <w:szCs w:val="22"/>
        </w:rPr>
        <w:t xml:space="preserve"> per CC can be set as </w:t>
      </w:r>
      <w:r w:rsidR="00525999" w:rsidRPr="00525999">
        <w:rPr>
          <w:i/>
          <w:iCs/>
          <w:sz w:val="22"/>
          <w:szCs w:val="22"/>
        </w:rPr>
        <w:t xml:space="preserve">in </w:t>
      </w:r>
      <w:r w:rsidR="00525999" w:rsidRPr="00525999">
        <w:rPr>
          <w:i/>
          <w:iCs/>
          <w:sz w:val="22"/>
          <w:szCs w:val="22"/>
        </w:rPr>
        <w:fldChar w:fldCharType="begin"/>
      </w:r>
      <w:r w:rsidR="00525999" w:rsidRPr="00525999">
        <w:rPr>
          <w:i/>
          <w:iCs/>
          <w:sz w:val="22"/>
          <w:szCs w:val="22"/>
        </w:rPr>
        <w:instrText xml:space="preserve"> REF _Ref79128597 \h  \* MERGEFORMAT </w:instrText>
      </w:r>
      <w:r w:rsidR="00525999" w:rsidRPr="00525999">
        <w:rPr>
          <w:i/>
          <w:iCs/>
          <w:sz w:val="22"/>
          <w:szCs w:val="22"/>
        </w:rPr>
      </w:r>
      <w:r w:rsidR="00525999" w:rsidRPr="00525999">
        <w:rPr>
          <w:i/>
          <w:iCs/>
          <w:sz w:val="22"/>
          <w:szCs w:val="22"/>
        </w:rPr>
        <w:fldChar w:fldCharType="separate"/>
      </w:r>
      <w:r w:rsidR="00B922C1" w:rsidRPr="00B922C1">
        <w:rPr>
          <w:i/>
          <w:iCs/>
        </w:rPr>
        <w:t xml:space="preserve">Table </w:t>
      </w:r>
      <w:r w:rsidR="00B922C1" w:rsidRPr="00B922C1">
        <w:rPr>
          <w:i/>
          <w:iCs/>
          <w:noProof/>
        </w:rPr>
        <w:t>2</w:t>
      </w:r>
      <w:r w:rsidR="00525999" w:rsidRPr="00525999">
        <w:rPr>
          <w:i/>
          <w:iCs/>
          <w:sz w:val="22"/>
          <w:szCs w:val="22"/>
        </w:rPr>
        <w:fldChar w:fldCharType="end"/>
      </w:r>
      <w:r w:rsidR="00525999" w:rsidRPr="00525999">
        <w:rPr>
          <w:i/>
          <w:iCs/>
          <w:sz w:val="22"/>
          <w:szCs w:val="22"/>
        </w:rPr>
        <w:t>.</w:t>
      </w:r>
    </w:p>
    <w:p w14:paraId="15D26B5D" w14:textId="33DC1FDF" w:rsidR="00C6256C" w:rsidRDefault="00C6256C" w:rsidP="00D62F45">
      <w:pPr>
        <w:pStyle w:val="Heading2"/>
      </w:pPr>
      <w:r>
        <w:t>Cross Carrier Scheduling and HARQ transmission</w:t>
      </w:r>
    </w:p>
    <w:p w14:paraId="3BE2A235" w14:textId="768370DD" w:rsidR="00C6256C" w:rsidRDefault="00D62F45" w:rsidP="0013116B">
      <w:pPr>
        <w:jc w:val="both"/>
        <w:rPr>
          <w:sz w:val="22"/>
          <w:szCs w:val="22"/>
        </w:rPr>
      </w:pPr>
      <w:r>
        <w:rPr>
          <w:sz w:val="22"/>
          <w:szCs w:val="22"/>
        </w:rPr>
        <w:t xml:space="preserve">In RAN1 #104-e, the following discussion was </w:t>
      </w:r>
      <w:r w:rsidR="00C62C84">
        <w:rPr>
          <w:sz w:val="22"/>
          <w:szCs w:val="22"/>
        </w:rPr>
        <w:t xml:space="preserve">started but was not concluded: </w:t>
      </w:r>
    </w:p>
    <w:p w14:paraId="625B1225" w14:textId="77777777" w:rsidR="00D62F45" w:rsidRDefault="00D62F45" w:rsidP="0013116B">
      <w:pPr>
        <w:jc w:val="both"/>
        <w:rPr>
          <w:sz w:val="22"/>
          <w:szCs w:val="22"/>
        </w:rPr>
      </w:pPr>
    </w:p>
    <w:p w14:paraId="4DE698D3" w14:textId="77777777" w:rsidR="00C6256C" w:rsidRPr="00C62C84" w:rsidRDefault="00C6256C" w:rsidP="00DB2C6E">
      <w:pPr>
        <w:pStyle w:val="ListParagraph"/>
        <w:numPr>
          <w:ilvl w:val="0"/>
          <w:numId w:val="8"/>
        </w:numPr>
        <w:tabs>
          <w:tab w:val="left" w:pos="360"/>
        </w:tabs>
        <w:ind w:leftChars="0"/>
        <w:jc w:val="both"/>
        <w:rPr>
          <w:sz w:val="22"/>
          <w:szCs w:val="22"/>
        </w:rPr>
      </w:pPr>
      <w:r w:rsidRPr="00C62C84">
        <w:rPr>
          <w:sz w:val="22"/>
          <w:szCs w:val="22"/>
        </w:rPr>
        <w:t>Cross-carrier scheduling of a cell within 52.6-71 GHz from/[to] a cell outside 52.6-71 GHz is supported.</w:t>
      </w:r>
    </w:p>
    <w:p w14:paraId="1E118346" w14:textId="2281BFDB" w:rsidR="00C6256C" w:rsidRPr="00C62C84" w:rsidRDefault="00C6256C" w:rsidP="00DB2C6E">
      <w:pPr>
        <w:pStyle w:val="ListParagraph"/>
        <w:numPr>
          <w:ilvl w:val="0"/>
          <w:numId w:val="8"/>
        </w:numPr>
        <w:tabs>
          <w:tab w:val="left" w:pos="360"/>
        </w:tabs>
        <w:ind w:leftChars="0"/>
        <w:jc w:val="both"/>
        <w:rPr>
          <w:sz w:val="22"/>
          <w:szCs w:val="22"/>
        </w:rPr>
      </w:pPr>
      <w:r w:rsidRPr="00C62C84">
        <w:rPr>
          <w:sz w:val="22"/>
          <w:szCs w:val="22"/>
        </w:rPr>
        <w:t>FFS: potential limitations on the applicable SCS(s) of the scheduling and scheduled cells/BWPs.</w:t>
      </w:r>
    </w:p>
    <w:p w14:paraId="65E32F2E" w14:textId="5795DC57" w:rsidR="00C6256C" w:rsidRDefault="00C6256C" w:rsidP="00C6256C">
      <w:pPr>
        <w:tabs>
          <w:tab w:val="left" w:pos="360"/>
        </w:tabs>
        <w:jc w:val="both"/>
        <w:rPr>
          <w:rFonts w:eastAsia="Batang"/>
          <w:sz w:val="22"/>
          <w:szCs w:val="22"/>
        </w:rPr>
      </w:pPr>
    </w:p>
    <w:p w14:paraId="254AAD12" w14:textId="07B6267C" w:rsidR="0099705B" w:rsidRPr="00A75912" w:rsidRDefault="00C6256C" w:rsidP="00C6256C">
      <w:pPr>
        <w:tabs>
          <w:tab w:val="left" w:pos="360"/>
        </w:tabs>
        <w:jc w:val="both"/>
        <w:rPr>
          <w:rFonts w:eastAsia="Batang"/>
          <w:sz w:val="22"/>
          <w:szCs w:val="22"/>
        </w:rPr>
      </w:pPr>
      <w:r w:rsidRPr="00A75912">
        <w:rPr>
          <w:rFonts w:eastAsia="Batang"/>
          <w:sz w:val="22"/>
          <w:szCs w:val="22"/>
        </w:rPr>
        <w:t xml:space="preserve">For cross carrier scheduling the </w:t>
      </w:r>
      <w:r w:rsidR="00C62C84" w:rsidRPr="00A75912">
        <w:rPr>
          <w:rFonts w:eastAsia="Batang"/>
          <w:sz w:val="22"/>
          <w:szCs w:val="22"/>
        </w:rPr>
        <w:t xml:space="preserve">following issues </w:t>
      </w:r>
      <w:r w:rsidR="00431188" w:rsidRPr="00A75912">
        <w:rPr>
          <w:rFonts w:eastAsia="Batang"/>
          <w:sz w:val="22"/>
          <w:szCs w:val="22"/>
        </w:rPr>
        <w:t>should b</w:t>
      </w:r>
      <w:r w:rsidR="00C62C84" w:rsidRPr="00A75912">
        <w:rPr>
          <w:rFonts w:eastAsia="Batang"/>
          <w:sz w:val="22"/>
          <w:szCs w:val="22"/>
        </w:rPr>
        <w:t xml:space="preserve">e studied: </w:t>
      </w:r>
    </w:p>
    <w:p w14:paraId="019FA488" w14:textId="77777777" w:rsidR="008E687B" w:rsidRPr="00A75912" w:rsidRDefault="008E687B" w:rsidP="00C6256C">
      <w:pPr>
        <w:tabs>
          <w:tab w:val="left" w:pos="360"/>
        </w:tabs>
        <w:jc w:val="both"/>
        <w:rPr>
          <w:rFonts w:eastAsia="Batang"/>
          <w:sz w:val="22"/>
          <w:szCs w:val="22"/>
        </w:rPr>
      </w:pPr>
    </w:p>
    <w:p w14:paraId="018E867E" w14:textId="25C243B0" w:rsidR="0099705B" w:rsidRPr="00A75912" w:rsidRDefault="00431188" w:rsidP="00DB2C6E">
      <w:pPr>
        <w:pStyle w:val="ListParagraph"/>
        <w:numPr>
          <w:ilvl w:val="0"/>
          <w:numId w:val="9"/>
        </w:numPr>
        <w:tabs>
          <w:tab w:val="left" w:pos="360"/>
        </w:tabs>
        <w:ind w:leftChars="0"/>
        <w:jc w:val="both"/>
        <w:rPr>
          <w:sz w:val="22"/>
          <w:szCs w:val="22"/>
        </w:rPr>
      </w:pPr>
      <w:r w:rsidRPr="00A75912">
        <w:rPr>
          <w:i/>
          <w:iCs/>
          <w:sz w:val="22"/>
          <w:szCs w:val="22"/>
        </w:rPr>
        <w:t xml:space="preserve">RAN1 should modify the parameter </w:t>
      </w:r>
      <w:r w:rsidRPr="00A75912">
        <w:rPr>
          <w:i/>
          <w:iCs/>
          <w:sz w:val="22"/>
          <w:szCs w:val="22"/>
          <w:lang w:val="en-AU"/>
        </w:rPr>
        <w:t>N</w:t>
      </w:r>
      <w:r w:rsidRPr="00A75912">
        <w:rPr>
          <w:i/>
          <w:iCs/>
          <w:sz w:val="22"/>
          <w:szCs w:val="22"/>
          <w:vertAlign w:val="subscript"/>
          <w:lang w:val="en-AU"/>
        </w:rPr>
        <w:t>pdsch</w:t>
      </w:r>
      <w:r w:rsidRPr="00A75912">
        <w:rPr>
          <w:i/>
          <w:iCs/>
          <w:sz w:val="22"/>
          <w:szCs w:val="22"/>
        </w:rPr>
        <w:t xml:space="preserve">  to account for the new SCSs:</w:t>
      </w:r>
      <w:r w:rsidRPr="00A75912">
        <w:rPr>
          <w:sz w:val="22"/>
          <w:szCs w:val="22"/>
        </w:rPr>
        <w:t xml:space="preserve"> </w:t>
      </w:r>
      <w:r w:rsidR="008E687B" w:rsidRPr="00A75912">
        <w:rPr>
          <w:sz w:val="22"/>
          <w:szCs w:val="22"/>
        </w:rPr>
        <w:t>T</w:t>
      </w:r>
      <w:r w:rsidR="0099705B" w:rsidRPr="00A75912">
        <w:rPr>
          <w:sz w:val="22"/>
          <w:szCs w:val="22"/>
        </w:rPr>
        <w:t xml:space="preserve">he parameter </w:t>
      </w:r>
      <w:r w:rsidR="0099705B" w:rsidRPr="00A75912">
        <w:rPr>
          <w:i/>
          <w:sz w:val="22"/>
          <w:szCs w:val="22"/>
          <w:lang w:val="en-AU"/>
        </w:rPr>
        <w:t>N</w:t>
      </w:r>
      <w:r w:rsidR="0099705B" w:rsidRPr="00A75912">
        <w:rPr>
          <w:i/>
          <w:sz w:val="22"/>
          <w:szCs w:val="22"/>
          <w:vertAlign w:val="subscript"/>
          <w:lang w:val="en-AU"/>
        </w:rPr>
        <w:t>pdsch,</w:t>
      </w:r>
      <w:r w:rsidR="0099705B" w:rsidRPr="00A75912">
        <w:rPr>
          <w:sz w:val="22"/>
          <w:szCs w:val="22"/>
          <w:lang w:val="en-AU"/>
        </w:rPr>
        <w:t xml:space="preserve"> </w:t>
      </w:r>
      <w:r w:rsidR="00784EA6" w:rsidRPr="00A75912">
        <w:rPr>
          <w:sz w:val="22"/>
          <w:szCs w:val="22"/>
          <w:lang w:val="en-AU"/>
        </w:rPr>
        <w:t>i.e.,</w:t>
      </w:r>
      <w:r w:rsidR="0099705B" w:rsidRPr="00A75912">
        <w:rPr>
          <w:sz w:val="22"/>
          <w:szCs w:val="22"/>
          <w:lang w:val="en-AU"/>
        </w:rPr>
        <w:t xml:space="preserve"> the # of PDCCH symbols after the end of the PDCCH scheduling the PDSCH</w:t>
      </w:r>
      <w:r w:rsidR="0099705B" w:rsidRPr="00A75912">
        <w:rPr>
          <w:sz w:val="22"/>
          <w:szCs w:val="22"/>
        </w:rPr>
        <w:t xml:space="preserve"> needs to be modified for the new SCSs</w:t>
      </w:r>
      <w:r w:rsidR="0037788F" w:rsidRPr="00A75912">
        <w:rPr>
          <w:sz w:val="22"/>
          <w:szCs w:val="22"/>
        </w:rPr>
        <w:t>.</w:t>
      </w:r>
    </w:p>
    <w:p w14:paraId="60BC2E82" w14:textId="65420248" w:rsidR="008E687B" w:rsidRPr="00A75912" w:rsidRDefault="00431188" w:rsidP="00DB2C6E">
      <w:pPr>
        <w:pStyle w:val="ListParagraph"/>
        <w:numPr>
          <w:ilvl w:val="0"/>
          <w:numId w:val="9"/>
        </w:numPr>
        <w:tabs>
          <w:tab w:val="left" w:pos="360"/>
        </w:tabs>
        <w:ind w:leftChars="0"/>
        <w:jc w:val="both"/>
        <w:rPr>
          <w:sz w:val="22"/>
          <w:szCs w:val="22"/>
        </w:rPr>
      </w:pPr>
      <w:r w:rsidRPr="00A75912">
        <w:rPr>
          <w:i/>
          <w:iCs/>
          <w:sz w:val="22"/>
          <w:szCs w:val="22"/>
          <w:lang w:val="en-US"/>
        </w:rPr>
        <w:t xml:space="preserve">RAN1 should study the effect of a large differential between the SCSs of the carriers involved in the cross carrier scheduling procedure. </w:t>
      </w:r>
      <w:r w:rsidR="0099705B" w:rsidRPr="00A75912">
        <w:rPr>
          <w:sz w:val="22"/>
          <w:szCs w:val="22"/>
        </w:rPr>
        <w:t>I</w:t>
      </w:r>
      <w:r w:rsidR="00C6256C" w:rsidRPr="00A75912">
        <w:rPr>
          <w:sz w:val="22"/>
          <w:szCs w:val="22"/>
        </w:rPr>
        <w:t xml:space="preserve">n a scenario with different numerologies between PDSCH and PUCCH, a large differential between the SCSs may result </w:t>
      </w:r>
      <w:r w:rsidR="008E687B" w:rsidRPr="00A75912">
        <w:rPr>
          <w:sz w:val="22"/>
          <w:szCs w:val="22"/>
        </w:rPr>
        <w:t xml:space="preserve">in a large gap between a transmitted PDSCH(s) and </w:t>
      </w:r>
      <w:r w:rsidRPr="00A75912">
        <w:rPr>
          <w:sz w:val="22"/>
          <w:szCs w:val="22"/>
        </w:rPr>
        <w:t>its corresponding</w:t>
      </w:r>
      <w:r w:rsidR="008E687B" w:rsidRPr="00A75912">
        <w:rPr>
          <w:sz w:val="22"/>
          <w:szCs w:val="22"/>
        </w:rPr>
        <w:t xml:space="preserve"> PUCCH</w:t>
      </w:r>
      <w:r w:rsidR="00C6256C" w:rsidRPr="00A75912">
        <w:rPr>
          <w:sz w:val="22"/>
          <w:szCs w:val="22"/>
        </w:rPr>
        <w:t xml:space="preserve">. In one simple example, assume that </w:t>
      </w:r>
      <w:r w:rsidR="00F21D54" w:rsidRPr="00A75912">
        <w:rPr>
          <w:sz w:val="22"/>
          <w:szCs w:val="22"/>
        </w:rPr>
        <w:t xml:space="preserve">the transmission occurs such that the HARQ </w:t>
      </w:r>
      <w:r w:rsidR="008E687B" w:rsidRPr="00A75912">
        <w:rPr>
          <w:sz w:val="22"/>
          <w:szCs w:val="22"/>
        </w:rPr>
        <w:t>i</w:t>
      </w:r>
      <w:r w:rsidR="00F21D54" w:rsidRPr="00A75912">
        <w:rPr>
          <w:sz w:val="22"/>
          <w:szCs w:val="22"/>
        </w:rPr>
        <w:t xml:space="preserve">s on FR1 with the SCS set to 15 kHz which is equivalent to 32 480 kHz slots. A frame structure of DDDSU would require an aggregation of up to 96 slots. The maximum differential changes from 8 (120 kHz to 15 kHz) to 64 (960 kHz to 15 kHz). </w:t>
      </w:r>
    </w:p>
    <w:p w14:paraId="5BC997BA" w14:textId="67C0F1B2" w:rsidR="0099705B" w:rsidRPr="00A75912" w:rsidRDefault="00431188" w:rsidP="00DB2C6E">
      <w:pPr>
        <w:pStyle w:val="ListParagraph"/>
        <w:numPr>
          <w:ilvl w:val="0"/>
          <w:numId w:val="9"/>
        </w:numPr>
        <w:tabs>
          <w:tab w:val="left" w:pos="360"/>
        </w:tabs>
        <w:ind w:leftChars="0"/>
        <w:jc w:val="both"/>
        <w:rPr>
          <w:sz w:val="22"/>
          <w:szCs w:val="22"/>
        </w:rPr>
      </w:pPr>
      <w:r w:rsidRPr="00A75912">
        <w:rPr>
          <w:i/>
          <w:iCs/>
          <w:sz w:val="22"/>
          <w:szCs w:val="22"/>
        </w:rPr>
        <w:t>The maximum number of carriers that can be simultaneously scheduled from a single carrier should be defined as a UE capability.</w:t>
      </w:r>
      <w:r w:rsidRPr="00A75912">
        <w:rPr>
          <w:sz w:val="22"/>
          <w:szCs w:val="22"/>
        </w:rPr>
        <w:t xml:space="preserve"> This may be necessary g</w:t>
      </w:r>
      <w:r w:rsidR="0099705B" w:rsidRPr="00A75912">
        <w:rPr>
          <w:sz w:val="22"/>
          <w:szCs w:val="22"/>
        </w:rPr>
        <w:t>iven the possible increase in the bandwidth of the different transmissions, and the increase in data rate for the new SCS</w:t>
      </w:r>
      <w:r w:rsidRPr="00A75912">
        <w:rPr>
          <w:sz w:val="22"/>
          <w:szCs w:val="22"/>
        </w:rPr>
        <w:t>s.</w:t>
      </w:r>
    </w:p>
    <w:p w14:paraId="34A12DDC" w14:textId="77777777" w:rsidR="00F21D54" w:rsidRPr="00A75912" w:rsidRDefault="00F21D54" w:rsidP="00D62F45">
      <w:pPr>
        <w:tabs>
          <w:tab w:val="left" w:pos="360"/>
        </w:tabs>
        <w:jc w:val="both"/>
        <w:rPr>
          <w:rFonts w:eastAsia="Batang"/>
          <w:sz w:val="22"/>
          <w:szCs w:val="22"/>
        </w:rPr>
      </w:pPr>
    </w:p>
    <w:p w14:paraId="70B6E9F6" w14:textId="082352A5" w:rsidR="008E687B" w:rsidRPr="00A75912" w:rsidRDefault="008E687B" w:rsidP="00C62C84">
      <w:pPr>
        <w:jc w:val="both"/>
        <w:rPr>
          <w:i/>
          <w:iCs/>
          <w:sz w:val="22"/>
          <w:szCs w:val="22"/>
        </w:rPr>
      </w:pPr>
      <w:r w:rsidRPr="00A75912">
        <w:rPr>
          <w:b/>
          <w:bCs/>
          <w:i/>
          <w:iCs/>
          <w:sz w:val="22"/>
          <w:szCs w:val="22"/>
        </w:rPr>
        <w:t xml:space="preserve">Proposal </w:t>
      </w:r>
      <w:r w:rsidR="00F66E0A">
        <w:rPr>
          <w:b/>
          <w:bCs/>
          <w:i/>
          <w:iCs/>
          <w:sz w:val="22"/>
          <w:szCs w:val="22"/>
        </w:rPr>
        <w:t>11</w:t>
      </w:r>
      <w:r w:rsidRPr="00A75912">
        <w:rPr>
          <w:i/>
          <w:iCs/>
          <w:sz w:val="22"/>
          <w:szCs w:val="22"/>
        </w:rPr>
        <w:t xml:space="preserve">: </w:t>
      </w:r>
      <w:r w:rsidR="00431188" w:rsidRPr="00A75912">
        <w:rPr>
          <w:i/>
          <w:iCs/>
          <w:sz w:val="22"/>
          <w:szCs w:val="22"/>
        </w:rPr>
        <w:t xml:space="preserve">RAN1 should modify the parameter </w:t>
      </w:r>
      <w:r w:rsidR="00431188" w:rsidRPr="00A75912">
        <w:rPr>
          <w:i/>
          <w:iCs/>
          <w:sz w:val="22"/>
          <w:szCs w:val="22"/>
          <w:lang w:val="en-AU"/>
        </w:rPr>
        <w:t>N</w:t>
      </w:r>
      <w:r w:rsidR="00431188" w:rsidRPr="00A75912">
        <w:rPr>
          <w:i/>
          <w:iCs/>
          <w:sz w:val="22"/>
          <w:szCs w:val="22"/>
          <w:vertAlign w:val="subscript"/>
          <w:lang w:val="en-AU"/>
        </w:rPr>
        <w:t>pdsch,</w:t>
      </w:r>
      <w:r w:rsidR="00431188" w:rsidRPr="00A75912">
        <w:rPr>
          <w:i/>
          <w:iCs/>
          <w:sz w:val="22"/>
          <w:szCs w:val="22"/>
        </w:rPr>
        <w:t xml:space="preserve"> </w:t>
      </w:r>
      <w:r w:rsidR="00784EA6" w:rsidRPr="00A75912">
        <w:rPr>
          <w:i/>
          <w:iCs/>
          <w:sz w:val="22"/>
          <w:szCs w:val="22"/>
          <w:lang w:val="en-AU"/>
        </w:rPr>
        <w:t>i.e.</w:t>
      </w:r>
      <w:r w:rsidRPr="00A75912">
        <w:rPr>
          <w:i/>
          <w:iCs/>
          <w:sz w:val="22"/>
          <w:szCs w:val="22"/>
          <w:lang w:val="en-AU"/>
        </w:rPr>
        <w:t xml:space="preserve"> the # of PDCCH symbols after the end of the PDCCH scheduling the PDSCH</w:t>
      </w:r>
      <w:r w:rsidR="00431188" w:rsidRPr="00A75912">
        <w:rPr>
          <w:i/>
          <w:iCs/>
          <w:sz w:val="22"/>
          <w:szCs w:val="22"/>
          <w:lang w:val="en-AU"/>
        </w:rPr>
        <w:t>,</w:t>
      </w:r>
      <w:r w:rsidRPr="00A75912">
        <w:rPr>
          <w:i/>
          <w:iCs/>
          <w:sz w:val="22"/>
          <w:szCs w:val="22"/>
        </w:rPr>
        <w:t xml:space="preserve"> </w:t>
      </w:r>
      <w:r w:rsidR="00431188" w:rsidRPr="00A75912">
        <w:rPr>
          <w:i/>
          <w:iCs/>
          <w:sz w:val="22"/>
          <w:szCs w:val="22"/>
        </w:rPr>
        <w:t>to account for th</w:t>
      </w:r>
      <w:r w:rsidRPr="00A75912">
        <w:rPr>
          <w:i/>
          <w:iCs/>
          <w:sz w:val="22"/>
          <w:szCs w:val="22"/>
        </w:rPr>
        <w:t>e new SCSs.</w:t>
      </w:r>
    </w:p>
    <w:p w14:paraId="620894B2" w14:textId="77777777" w:rsidR="008E687B" w:rsidRPr="00A75912" w:rsidRDefault="008E687B" w:rsidP="00C62C84">
      <w:pPr>
        <w:jc w:val="both"/>
        <w:rPr>
          <w:i/>
          <w:iCs/>
          <w:sz w:val="22"/>
          <w:szCs w:val="22"/>
        </w:rPr>
      </w:pPr>
    </w:p>
    <w:p w14:paraId="412DAFD1" w14:textId="2976C913" w:rsidR="008E687B" w:rsidRPr="00A75912" w:rsidRDefault="008E687B" w:rsidP="00C62C84">
      <w:pPr>
        <w:jc w:val="both"/>
        <w:rPr>
          <w:i/>
          <w:iCs/>
          <w:sz w:val="22"/>
          <w:szCs w:val="22"/>
        </w:rPr>
      </w:pPr>
      <w:r w:rsidRPr="00A75912">
        <w:rPr>
          <w:b/>
          <w:bCs/>
          <w:i/>
          <w:iCs/>
          <w:sz w:val="22"/>
          <w:szCs w:val="22"/>
        </w:rPr>
        <w:t xml:space="preserve">Proposal </w:t>
      </w:r>
      <w:r w:rsidR="000F6F21">
        <w:rPr>
          <w:b/>
          <w:bCs/>
          <w:i/>
          <w:iCs/>
          <w:sz w:val="22"/>
          <w:szCs w:val="22"/>
        </w:rPr>
        <w:t>1</w:t>
      </w:r>
      <w:r w:rsidR="00F66E0A">
        <w:rPr>
          <w:b/>
          <w:bCs/>
          <w:i/>
          <w:iCs/>
          <w:sz w:val="22"/>
          <w:szCs w:val="22"/>
        </w:rPr>
        <w:t>2</w:t>
      </w:r>
      <w:r w:rsidRPr="00A75912">
        <w:rPr>
          <w:b/>
          <w:bCs/>
          <w:i/>
          <w:iCs/>
          <w:sz w:val="22"/>
          <w:szCs w:val="22"/>
        </w:rPr>
        <w:t>:</w:t>
      </w:r>
      <w:r w:rsidRPr="00A75912">
        <w:rPr>
          <w:i/>
          <w:iCs/>
          <w:sz w:val="22"/>
          <w:szCs w:val="22"/>
        </w:rPr>
        <w:t xml:space="preserve"> RAN1 should study the effect of a large differential between the SCSs of the carriers involved in the </w:t>
      </w:r>
      <w:r w:rsidR="00784EA6" w:rsidRPr="00A75912">
        <w:rPr>
          <w:i/>
          <w:iCs/>
          <w:sz w:val="22"/>
          <w:szCs w:val="22"/>
        </w:rPr>
        <w:t>cross-carrier</w:t>
      </w:r>
      <w:r w:rsidRPr="00A75912">
        <w:rPr>
          <w:i/>
          <w:iCs/>
          <w:sz w:val="22"/>
          <w:szCs w:val="22"/>
        </w:rPr>
        <w:t xml:space="preserve"> scheduling procedure.</w:t>
      </w:r>
    </w:p>
    <w:p w14:paraId="14035EA3" w14:textId="77777777" w:rsidR="008E687B" w:rsidRPr="00A75912" w:rsidRDefault="008E687B" w:rsidP="00C62C84">
      <w:pPr>
        <w:jc w:val="both"/>
        <w:rPr>
          <w:i/>
          <w:iCs/>
          <w:sz w:val="22"/>
          <w:szCs w:val="22"/>
        </w:rPr>
      </w:pPr>
    </w:p>
    <w:p w14:paraId="4203D8AD" w14:textId="77659A12" w:rsidR="00C62C84" w:rsidRPr="00A75912" w:rsidRDefault="008E687B" w:rsidP="00C62C84">
      <w:pPr>
        <w:jc w:val="both"/>
        <w:rPr>
          <w:i/>
          <w:iCs/>
          <w:sz w:val="22"/>
          <w:szCs w:val="22"/>
        </w:rPr>
      </w:pPr>
      <w:r w:rsidRPr="00A75912">
        <w:rPr>
          <w:b/>
          <w:bCs/>
          <w:i/>
          <w:iCs/>
          <w:sz w:val="22"/>
          <w:szCs w:val="22"/>
        </w:rPr>
        <w:t xml:space="preserve">Proposal </w:t>
      </w:r>
      <w:r w:rsidR="000F6F21">
        <w:rPr>
          <w:b/>
          <w:bCs/>
          <w:i/>
          <w:iCs/>
          <w:sz w:val="22"/>
          <w:szCs w:val="22"/>
        </w:rPr>
        <w:t>1</w:t>
      </w:r>
      <w:r w:rsidR="00F66E0A">
        <w:rPr>
          <w:b/>
          <w:bCs/>
          <w:i/>
          <w:iCs/>
          <w:sz w:val="22"/>
          <w:szCs w:val="22"/>
        </w:rPr>
        <w:t>3</w:t>
      </w:r>
      <w:r w:rsidR="00C62C84" w:rsidRPr="00A75912">
        <w:rPr>
          <w:b/>
          <w:bCs/>
          <w:i/>
          <w:iCs/>
          <w:sz w:val="22"/>
          <w:szCs w:val="22"/>
        </w:rPr>
        <w:t>:</w:t>
      </w:r>
      <w:r w:rsidR="00C62C84" w:rsidRPr="00A75912">
        <w:rPr>
          <w:i/>
          <w:iCs/>
          <w:sz w:val="22"/>
          <w:szCs w:val="22"/>
        </w:rPr>
        <w:t xml:space="preserve"> for cross</w:t>
      </w:r>
      <w:r w:rsidR="00525999">
        <w:rPr>
          <w:i/>
          <w:iCs/>
          <w:sz w:val="22"/>
          <w:szCs w:val="22"/>
        </w:rPr>
        <w:t>-</w:t>
      </w:r>
      <w:r w:rsidR="00C62C84" w:rsidRPr="00A75912">
        <w:rPr>
          <w:i/>
          <w:iCs/>
          <w:sz w:val="22"/>
          <w:szCs w:val="22"/>
        </w:rPr>
        <w:t>carrier scheduling, the max number of CCs that can be scheduled from a single CC is reported as UE capability</w:t>
      </w:r>
      <w:r w:rsidRPr="00A75912">
        <w:rPr>
          <w:i/>
          <w:iCs/>
          <w:sz w:val="22"/>
          <w:szCs w:val="22"/>
        </w:rPr>
        <w:t>.</w:t>
      </w:r>
    </w:p>
    <w:p w14:paraId="7B7359E8" w14:textId="134D107F" w:rsidR="00D13EEE" w:rsidRDefault="00D13EEE" w:rsidP="00A13177">
      <w:pPr>
        <w:jc w:val="both"/>
        <w:rPr>
          <w:sz w:val="22"/>
          <w:szCs w:val="22"/>
        </w:rPr>
      </w:pPr>
    </w:p>
    <w:p w14:paraId="5C17110A" w14:textId="2EB2CF20" w:rsidR="00B96E1B" w:rsidRDefault="00B96E1B" w:rsidP="005C520B">
      <w:pPr>
        <w:pStyle w:val="Heading2"/>
      </w:pPr>
      <w:r>
        <w:t>DCI Design related to channel Access</w:t>
      </w:r>
    </w:p>
    <w:p w14:paraId="21E9F272" w14:textId="29A28D64" w:rsidR="005C520B" w:rsidRDefault="005C520B" w:rsidP="00B96E1B">
      <w:pPr>
        <w:pStyle w:val="Heading3"/>
      </w:pPr>
      <w:r>
        <w:t>Search Space Set Group Switching</w:t>
      </w:r>
    </w:p>
    <w:p w14:paraId="449E2DE9" w14:textId="47793745" w:rsidR="005C520B" w:rsidRPr="00A75912" w:rsidRDefault="00490DA8" w:rsidP="00C83BF6">
      <w:pPr>
        <w:jc w:val="both"/>
        <w:rPr>
          <w:sz w:val="22"/>
          <w:szCs w:val="22"/>
        </w:rPr>
      </w:pPr>
      <w:r w:rsidRPr="00A75912">
        <w:rPr>
          <w:sz w:val="22"/>
          <w:szCs w:val="22"/>
        </w:rPr>
        <w:t>Search Space Set Group Switching was introduced in Rel-16 NR-U for power saving. It operates on CSS</w:t>
      </w:r>
      <w:r w:rsidR="00DC41F9" w:rsidRPr="00A75912">
        <w:rPr>
          <w:sz w:val="22"/>
          <w:szCs w:val="22"/>
        </w:rPr>
        <w:t xml:space="preserve"> Type </w:t>
      </w:r>
      <w:r w:rsidRPr="00A75912">
        <w:rPr>
          <w:sz w:val="22"/>
          <w:szCs w:val="22"/>
        </w:rPr>
        <w:t xml:space="preserve">3 and </w:t>
      </w:r>
      <w:r w:rsidR="008134B5">
        <w:rPr>
          <w:sz w:val="22"/>
          <w:szCs w:val="22"/>
        </w:rPr>
        <w:t>USS</w:t>
      </w:r>
      <w:r w:rsidRPr="00A75912">
        <w:rPr>
          <w:sz w:val="22"/>
          <w:szCs w:val="22"/>
        </w:rPr>
        <w:t xml:space="preserve"> and allows the UE to switch between two groups of search space sets to either increase or decrease the UE search space set monitoring to save power as needed e.g. within and outside a COT in unlicensed access. </w:t>
      </w:r>
    </w:p>
    <w:p w14:paraId="4FFC04C5" w14:textId="2971A8D7" w:rsidR="00490DA8" w:rsidRPr="00A75912" w:rsidRDefault="00490DA8" w:rsidP="00C83BF6">
      <w:pPr>
        <w:jc w:val="both"/>
        <w:rPr>
          <w:i/>
          <w:iCs/>
          <w:sz w:val="22"/>
          <w:szCs w:val="22"/>
        </w:rPr>
      </w:pPr>
    </w:p>
    <w:p w14:paraId="086713F4" w14:textId="707F24CB" w:rsidR="00490DA8" w:rsidRPr="00A75912" w:rsidRDefault="00490DA8" w:rsidP="00C83BF6">
      <w:pPr>
        <w:jc w:val="both"/>
        <w:rPr>
          <w:sz w:val="22"/>
          <w:szCs w:val="22"/>
        </w:rPr>
      </w:pPr>
      <w:r w:rsidRPr="00A75912">
        <w:rPr>
          <w:sz w:val="22"/>
          <w:szCs w:val="22"/>
        </w:rPr>
        <w:t xml:space="preserve">With the introduction of the new SCSs, there may be a need to modify timeline parameters such as the </w:t>
      </w:r>
      <w:r w:rsidR="008519DA" w:rsidRPr="00A75912">
        <w:rPr>
          <w:sz w:val="22"/>
          <w:szCs w:val="22"/>
        </w:rPr>
        <w:t>searchSpaceSwitchDelay and searchSpaceSwitchTimer. This may be set in units of slots or multi-slots based on the UE capability and the SCS.</w:t>
      </w:r>
    </w:p>
    <w:p w14:paraId="7D6371FF" w14:textId="0D1200DD" w:rsidR="008519DA" w:rsidRPr="008E687B" w:rsidRDefault="008519DA" w:rsidP="00C83BF6">
      <w:pPr>
        <w:jc w:val="both"/>
      </w:pPr>
    </w:p>
    <w:p w14:paraId="61D89E12" w14:textId="06B52CC0" w:rsidR="006412FC" w:rsidRPr="00A75912" w:rsidRDefault="006412FC" w:rsidP="00C83BF6">
      <w:pPr>
        <w:jc w:val="both"/>
        <w:rPr>
          <w:sz w:val="22"/>
          <w:szCs w:val="22"/>
        </w:rPr>
      </w:pPr>
      <w:r w:rsidRPr="00A75912">
        <w:rPr>
          <w:sz w:val="22"/>
          <w:szCs w:val="22"/>
        </w:rPr>
        <w:t>In Rel-16, the switching boundary and the timer decrement value are on the order of slots. In the case of MSM</w:t>
      </w:r>
      <w:r w:rsidR="009A18A6" w:rsidRPr="00A75912">
        <w:rPr>
          <w:sz w:val="22"/>
          <w:szCs w:val="22"/>
        </w:rPr>
        <w:t xml:space="preserve"> PDCCH monitoring</w:t>
      </w:r>
      <w:r w:rsidRPr="00A75912">
        <w:rPr>
          <w:sz w:val="22"/>
          <w:szCs w:val="22"/>
        </w:rPr>
        <w:t xml:space="preserve">, as the PDCCH may be on the order of multiple slots, both the switching boundary and the timer decrements can be modified to be on the order of multi-slots as needed. </w:t>
      </w:r>
      <w:r w:rsidR="00A75912">
        <w:rPr>
          <w:sz w:val="22"/>
          <w:szCs w:val="22"/>
        </w:rPr>
        <w:t xml:space="preserve">The effect of MSM on the transition boundary and the time unit of multiple slots (4 slot) is </w:t>
      </w:r>
      <w:r w:rsidR="00A75912" w:rsidRPr="00A75912">
        <w:rPr>
          <w:sz w:val="22"/>
          <w:szCs w:val="22"/>
        </w:rPr>
        <w:t xml:space="preserve">illustrated in </w:t>
      </w:r>
      <w:r w:rsidR="00A75912" w:rsidRPr="00A75912">
        <w:rPr>
          <w:sz w:val="22"/>
          <w:szCs w:val="22"/>
        </w:rPr>
        <w:fldChar w:fldCharType="begin"/>
      </w:r>
      <w:r w:rsidR="00A75912" w:rsidRPr="00A75912">
        <w:rPr>
          <w:sz w:val="22"/>
          <w:szCs w:val="22"/>
        </w:rPr>
        <w:instrText xml:space="preserve"> REF _Ref68624864 \h </w:instrText>
      </w:r>
      <w:r w:rsidR="00A75912">
        <w:rPr>
          <w:sz w:val="22"/>
          <w:szCs w:val="22"/>
        </w:rPr>
        <w:instrText xml:space="preserve"> \* MERGEFORMAT </w:instrText>
      </w:r>
      <w:r w:rsidR="00A75912" w:rsidRPr="00A75912">
        <w:rPr>
          <w:sz w:val="22"/>
          <w:szCs w:val="22"/>
        </w:rPr>
      </w:r>
      <w:r w:rsidR="00A75912" w:rsidRPr="00A75912">
        <w:rPr>
          <w:sz w:val="22"/>
          <w:szCs w:val="22"/>
        </w:rPr>
        <w:fldChar w:fldCharType="separate"/>
      </w:r>
      <w:r w:rsidR="00B922C1" w:rsidRPr="00B922C1">
        <w:rPr>
          <w:sz w:val="22"/>
          <w:szCs w:val="22"/>
        </w:rPr>
        <w:t xml:space="preserve">Figure </w:t>
      </w:r>
      <w:r w:rsidR="00B922C1" w:rsidRPr="00B922C1">
        <w:rPr>
          <w:noProof/>
          <w:sz w:val="22"/>
          <w:szCs w:val="22"/>
        </w:rPr>
        <w:t>1</w:t>
      </w:r>
      <w:r w:rsidR="00A75912" w:rsidRPr="00A75912">
        <w:rPr>
          <w:sz w:val="22"/>
          <w:szCs w:val="22"/>
        </w:rPr>
        <w:fldChar w:fldCharType="end"/>
      </w:r>
      <w:r w:rsidR="00A75912">
        <w:rPr>
          <w:sz w:val="22"/>
          <w:szCs w:val="22"/>
        </w:rPr>
        <w:t>.</w:t>
      </w:r>
    </w:p>
    <w:p w14:paraId="657BE8C6" w14:textId="77777777" w:rsidR="006412FC" w:rsidRDefault="006412FC" w:rsidP="00C83BF6">
      <w:pPr>
        <w:jc w:val="both"/>
        <w:rPr>
          <w:i/>
        </w:rPr>
      </w:pPr>
    </w:p>
    <w:p w14:paraId="7189A932" w14:textId="77777777" w:rsidR="008E687B" w:rsidRDefault="009A18A6" w:rsidP="008E687B">
      <w:pPr>
        <w:keepNext/>
        <w:jc w:val="both"/>
      </w:pPr>
      <w:r w:rsidRPr="009A18A6">
        <w:rPr>
          <w:i/>
          <w:noProof/>
        </w:rPr>
        <w:lastRenderedPageBreak/>
        <w:drawing>
          <wp:inline distT="0" distB="0" distL="0" distR="0" wp14:anchorId="379CF004" wp14:editId="4D049927">
            <wp:extent cx="5943600" cy="861695"/>
            <wp:effectExtent l="0" t="0" r="0" b="1905"/>
            <wp:docPr id="1" name="Picture 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hart&#10;&#10;Description automatically generated"/>
                    <pic:cNvPicPr/>
                  </pic:nvPicPr>
                  <pic:blipFill>
                    <a:blip r:embed="rId8"/>
                    <a:stretch>
                      <a:fillRect/>
                    </a:stretch>
                  </pic:blipFill>
                  <pic:spPr>
                    <a:xfrm>
                      <a:off x="0" y="0"/>
                      <a:ext cx="5943600" cy="861695"/>
                    </a:xfrm>
                    <a:prstGeom prst="rect">
                      <a:avLst/>
                    </a:prstGeom>
                  </pic:spPr>
                </pic:pic>
              </a:graphicData>
            </a:graphic>
          </wp:inline>
        </w:drawing>
      </w:r>
    </w:p>
    <w:p w14:paraId="4132D8F6" w14:textId="0BAB15B7" w:rsidR="008519DA" w:rsidRDefault="008E687B" w:rsidP="008E687B">
      <w:pPr>
        <w:pStyle w:val="Caption"/>
      </w:pPr>
      <w:bookmarkStart w:id="6" w:name="_Ref68624864"/>
      <w:r>
        <w:t xml:space="preserve">Figure </w:t>
      </w:r>
      <w:fldSimple w:instr=" SEQ Figure \* ARABIC ">
        <w:r w:rsidR="00B922C1">
          <w:rPr>
            <w:noProof/>
          </w:rPr>
          <w:t>1</w:t>
        </w:r>
      </w:fldSimple>
      <w:bookmarkEnd w:id="6"/>
      <w:r>
        <w:t>: Example of SSSG switching with multi-slot monitoring limitations</w:t>
      </w:r>
    </w:p>
    <w:p w14:paraId="603DD113" w14:textId="3E8ABDF0" w:rsidR="008E687B" w:rsidRDefault="008E687B" w:rsidP="008E687B"/>
    <w:p w14:paraId="68DECBF6" w14:textId="68D86030" w:rsidR="008E687B" w:rsidRPr="008E687B" w:rsidRDefault="008E687B" w:rsidP="008E687B">
      <w:pPr>
        <w:rPr>
          <w:i/>
          <w:iCs/>
        </w:rPr>
      </w:pPr>
      <w:r w:rsidRPr="008E687B">
        <w:rPr>
          <w:b/>
          <w:bCs/>
          <w:i/>
          <w:iCs/>
        </w:rPr>
        <w:t xml:space="preserve">Proposal </w:t>
      </w:r>
      <w:r w:rsidR="000F6F21">
        <w:rPr>
          <w:b/>
          <w:bCs/>
          <w:i/>
          <w:iCs/>
        </w:rPr>
        <w:t>1</w:t>
      </w:r>
      <w:r w:rsidR="00F66E0A">
        <w:rPr>
          <w:b/>
          <w:bCs/>
          <w:i/>
          <w:iCs/>
        </w:rPr>
        <w:t>4</w:t>
      </w:r>
      <w:r w:rsidRPr="008E687B">
        <w:rPr>
          <w:b/>
          <w:bCs/>
          <w:i/>
          <w:iCs/>
        </w:rPr>
        <w:t>:</w:t>
      </w:r>
      <w:r w:rsidRPr="008E687B">
        <w:rPr>
          <w:i/>
          <w:iCs/>
        </w:rPr>
        <w:t xml:space="preserve"> </w:t>
      </w:r>
      <w:r w:rsidR="001767CF">
        <w:rPr>
          <w:i/>
          <w:iCs/>
        </w:rPr>
        <w:t xml:space="preserve">Consider the effect of the change in SCS and of MSS PDCCH monitoring on </w:t>
      </w:r>
      <w:r w:rsidRPr="008E687B">
        <w:rPr>
          <w:i/>
          <w:iCs/>
        </w:rPr>
        <w:t>SSSG switching.</w:t>
      </w:r>
    </w:p>
    <w:p w14:paraId="6BA57993" w14:textId="4CDA2C35" w:rsidR="008E687B" w:rsidRPr="008E687B" w:rsidRDefault="008E687B" w:rsidP="008E687B">
      <w:r>
        <w:t xml:space="preserve"> </w:t>
      </w:r>
    </w:p>
    <w:p w14:paraId="50B96737" w14:textId="5D409A1D" w:rsidR="008519DA" w:rsidRDefault="00B96E1B" w:rsidP="00B96E1B">
      <w:pPr>
        <w:pStyle w:val="Heading3"/>
      </w:pPr>
      <w:r>
        <w:t>DCI format 2-0 design</w:t>
      </w:r>
    </w:p>
    <w:p w14:paraId="1D7BC720" w14:textId="77777777" w:rsidR="00F91A51" w:rsidRPr="00A75912" w:rsidRDefault="00F91A51" w:rsidP="00F91A51">
      <w:pPr>
        <w:rPr>
          <w:rFonts w:cs="Batang"/>
          <w:sz w:val="22"/>
          <w:szCs w:val="22"/>
          <w:lang w:eastAsia="en-US"/>
        </w:rPr>
      </w:pPr>
      <w:r w:rsidRPr="00A75912">
        <w:rPr>
          <w:rFonts w:cs="Batang"/>
          <w:sz w:val="22"/>
          <w:szCs w:val="22"/>
          <w:lang w:eastAsia="en-US"/>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3092C89A" w14:textId="77777777" w:rsidR="00F91A51" w:rsidRPr="00A75912" w:rsidRDefault="00F91A51" w:rsidP="00F91A51">
      <w:pPr>
        <w:rPr>
          <w:rFonts w:cs="Batang"/>
          <w:sz w:val="22"/>
          <w:szCs w:val="22"/>
          <w:lang w:eastAsia="en-US"/>
        </w:rPr>
      </w:pPr>
    </w:p>
    <w:p w14:paraId="0A269BB5" w14:textId="77777777" w:rsidR="00F91A51" w:rsidRPr="00A75912" w:rsidRDefault="00F91A51" w:rsidP="00F91A51">
      <w:pPr>
        <w:rPr>
          <w:rFonts w:cs="Batang"/>
          <w:sz w:val="22"/>
          <w:szCs w:val="22"/>
          <w:lang w:eastAsia="en-US"/>
        </w:rPr>
      </w:pPr>
      <w:r w:rsidRPr="00A75912">
        <w:rPr>
          <w:rFonts w:cs="Batang"/>
          <w:sz w:val="22"/>
          <w:szCs w:val="22"/>
          <w:lang w:eastAsia="en-US"/>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0630277A" w14:textId="77777777" w:rsidR="00F91A51" w:rsidRPr="00A75912" w:rsidRDefault="00F91A51" w:rsidP="00F91A51">
      <w:pPr>
        <w:jc w:val="both"/>
        <w:rPr>
          <w:rFonts w:cs="Batang"/>
          <w:sz w:val="22"/>
          <w:szCs w:val="22"/>
          <w:lang w:eastAsia="en-US"/>
        </w:rPr>
      </w:pPr>
    </w:p>
    <w:p w14:paraId="00673A0F" w14:textId="206DBECC" w:rsidR="00F91A51" w:rsidRPr="008E687B" w:rsidRDefault="00F91A51" w:rsidP="00F91A51">
      <w:pPr>
        <w:rPr>
          <w:i/>
          <w:iCs/>
        </w:rPr>
      </w:pPr>
      <w:r w:rsidRPr="00A75912">
        <w:rPr>
          <w:rFonts w:cs="Batang"/>
          <w:b/>
          <w:bCs/>
          <w:i/>
          <w:iCs/>
          <w:sz w:val="22"/>
          <w:szCs w:val="22"/>
          <w:lang w:eastAsia="en-US"/>
        </w:rPr>
        <w:t>Proposal</w:t>
      </w:r>
      <w:r w:rsidR="008E687B" w:rsidRPr="00A75912">
        <w:rPr>
          <w:rFonts w:cs="Batang"/>
          <w:b/>
          <w:bCs/>
          <w:i/>
          <w:iCs/>
          <w:sz w:val="22"/>
          <w:szCs w:val="22"/>
          <w:lang w:eastAsia="en-US"/>
        </w:rPr>
        <w:t xml:space="preserve"> </w:t>
      </w:r>
      <w:r w:rsidR="000F6F21">
        <w:rPr>
          <w:rFonts w:cs="Batang"/>
          <w:b/>
          <w:bCs/>
          <w:i/>
          <w:iCs/>
          <w:sz w:val="22"/>
          <w:szCs w:val="22"/>
          <w:lang w:eastAsia="en-US"/>
        </w:rPr>
        <w:t>1</w:t>
      </w:r>
      <w:r w:rsidR="00F66E0A">
        <w:rPr>
          <w:rFonts w:cs="Batang"/>
          <w:b/>
          <w:bCs/>
          <w:i/>
          <w:iCs/>
          <w:sz w:val="22"/>
          <w:szCs w:val="22"/>
          <w:lang w:eastAsia="en-US"/>
        </w:rPr>
        <w:t>5</w:t>
      </w:r>
      <w:r w:rsidRPr="00A75912">
        <w:rPr>
          <w:rFonts w:cs="Batang"/>
          <w:b/>
          <w:bCs/>
          <w:i/>
          <w:iCs/>
          <w:sz w:val="22"/>
          <w:szCs w:val="22"/>
          <w:lang w:eastAsia="en-US"/>
        </w:rPr>
        <w:t>:</w:t>
      </w:r>
      <w:r w:rsidRPr="00A75912">
        <w:rPr>
          <w:rFonts w:cs="Batang"/>
          <w:i/>
          <w:iCs/>
          <w:sz w:val="22"/>
          <w:szCs w:val="22"/>
          <w:lang w:eastAsia="en-US"/>
        </w:rPr>
        <w:t xml:space="preserve"> Consider enhancement of DCI 2-0 transmission to signal COT duration and SS adaptation a</w:t>
      </w:r>
      <w:r w:rsidR="008E687B" w:rsidRPr="00A75912">
        <w:rPr>
          <w:rFonts w:cs="Batang"/>
          <w:i/>
          <w:iCs/>
          <w:sz w:val="22"/>
          <w:szCs w:val="22"/>
          <w:lang w:eastAsia="en-US"/>
        </w:rPr>
        <w:t>t</w:t>
      </w:r>
      <w:r w:rsidRPr="00A75912">
        <w:rPr>
          <w:rFonts w:cs="Batang"/>
          <w:i/>
          <w:iCs/>
          <w:sz w:val="22"/>
          <w:szCs w:val="22"/>
          <w:lang w:eastAsia="en-US"/>
        </w:rPr>
        <w:t xml:space="preserve"> the beginning of the COT</w:t>
      </w:r>
      <w:r w:rsidRPr="008E687B">
        <w:rPr>
          <w:i/>
          <w:iCs/>
        </w:rPr>
        <w:t>.</w:t>
      </w:r>
    </w:p>
    <w:p w14:paraId="1B77C801" w14:textId="77777777" w:rsidR="00B96E1B" w:rsidRDefault="00B96E1B" w:rsidP="00C83BF6">
      <w:pPr>
        <w:jc w:val="both"/>
        <w:rPr>
          <w:i/>
        </w:rPr>
      </w:pPr>
    </w:p>
    <w:p w14:paraId="5AF7F5BB" w14:textId="56D7FAD9" w:rsidR="00ED7653" w:rsidRPr="008134DE" w:rsidRDefault="008A13B7" w:rsidP="008134DE">
      <w:pPr>
        <w:pStyle w:val="Heading1"/>
      </w:pPr>
      <w:r>
        <w:t>Con</w:t>
      </w:r>
      <w:r w:rsidR="00ED7653" w:rsidRPr="008134DE">
        <w:t>clusion</w:t>
      </w:r>
    </w:p>
    <w:p w14:paraId="2479DF4E" w14:textId="59AABE75" w:rsidR="003105DC" w:rsidRPr="004B1C85" w:rsidRDefault="002134C9" w:rsidP="009D6489">
      <w:pPr>
        <w:pStyle w:val="0Maintext"/>
        <w:spacing w:after="120" w:afterAutospacing="0" w:line="240" w:lineRule="auto"/>
        <w:ind w:firstLine="0"/>
        <w:rPr>
          <w:sz w:val="22"/>
          <w:szCs w:val="22"/>
          <w:lang w:val="en-US"/>
        </w:rPr>
      </w:pPr>
      <w:r w:rsidRPr="004B1C85">
        <w:rPr>
          <w:sz w:val="22"/>
          <w:szCs w:val="22"/>
          <w:lang w:val="en-US"/>
        </w:rPr>
        <w:t xml:space="preserve">In this contribution, we </w:t>
      </w:r>
      <w:r w:rsidR="005D52EC">
        <w:rPr>
          <w:sz w:val="22"/>
          <w:szCs w:val="22"/>
          <w:lang w:val="en-US"/>
        </w:rPr>
        <w:t xml:space="preserve">have </w:t>
      </w:r>
      <w:r w:rsidR="005D52EC">
        <w:rPr>
          <w:sz w:val="22"/>
          <w:szCs w:val="22"/>
        </w:rPr>
        <w:t xml:space="preserve">discussed </w:t>
      </w:r>
      <w:r w:rsidR="00006719" w:rsidRPr="00006719">
        <w:rPr>
          <w:sz w:val="22"/>
          <w:szCs w:val="22"/>
          <w:lang w:val="en-US"/>
        </w:rPr>
        <w:t>PDCCH monitoring enhancements for NR between 52.6GHz and 71 GHz</w:t>
      </w:r>
      <w:r w:rsidRPr="004B1C85">
        <w:rPr>
          <w:sz w:val="22"/>
          <w:szCs w:val="22"/>
          <w:lang w:val="en-US"/>
        </w:rPr>
        <w:t xml:space="preserve"> </w:t>
      </w:r>
      <w:r w:rsidR="005D52EC">
        <w:rPr>
          <w:sz w:val="22"/>
          <w:szCs w:val="22"/>
          <w:lang w:val="en-US"/>
        </w:rPr>
        <w:t xml:space="preserve">and have the following </w:t>
      </w:r>
      <w:r w:rsidR="00355ED4">
        <w:rPr>
          <w:sz w:val="22"/>
          <w:szCs w:val="22"/>
          <w:lang w:val="en-US"/>
        </w:rPr>
        <w:t>proposals</w:t>
      </w:r>
      <w:r w:rsidR="005D52EC">
        <w:rPr>
          <w:sz w:val="22"/>
          <w:szCs w:val="22"/>
          <w:lang w:val="en-US"/>
        </w:rPr>
        <w:t>:</w:t>
      </w:r>
    </w:p>
    <w:p w14:paraId="608FBF47" w14:textId="77777777" w:rsidR="00B922C1" w:rsidRPr="00525999" w:rsidRDefault="00B922C1" w:rsidP="00B922C1">
      <w:pPr>
        <w:tabs>
          <w:tab w:val="left" w:pos="640"/>
        </w:tabs>
        <w:jc w:val="both"/>
        <w:rPr>
          <w:i/>
          <w:iCs/>
          <w:sz w:val="22"/>
          <w:szCs w:val="22"/>
        </w:rPr>
      </w:pPr>
      <w:r w:rsidRPr="00525999">
        <w:rPr>
          <w:b/>
          <w:bCs/>
          <w:i/>
          <w:iCs/>
          <w:sz w:val="22"/>
          <w:szCs w:val="22"/>
        </w:rPr>
        <w:t xml:space="preserve">Proposal 1: </w:t>
      </w:r>
      <w:r w:rsidRPr="00525999">
        <w:rPr>
          <w:i/>
          <w:iCs/>
          <w:sz w:val="22"/>
          <w:szCs w:val="22"/>
        </w:rPr>
        <w:t>The MSM PDCCH monitoring capability should be based on  Alt 1 or Alt 2. Alt. 3 should not be supported.</w:t>
      </w:r>
    </w:p>
    <w:p w14:paraId="05A9E5A8" w14:textId="77777777" w:rsidR="00B922C1" w:rsidRPr="00525999" w:rsidRDefault="00B922C1" w:rsidP="00B922C1">
      <w:pPr>
        <w:tabs>
          <w:tab w:val="left" w:pos="640"/>
        </w:tabs>
        <w:jc w:val="both"/>
        <w:rPr>
          <w:i/>
          <w:iCs/>
          <w:sz w:val="22"/>
          <w:szCs w:val="22"/>
        </w:rPr>
      </w:pPr>
    </w:p>
    <w:p w14:paraId="61DC0FDB" w14:textId="77777777" w:rsidR="00B922C1" w:rsidRPr="00525999" w:rsidRDefault="00B922C1" w:rsidP="00B922C1">
      <w:pPr>
        <w:tabs>
          <w:tab w:val="left" w:pos="640"/>
        </w:tabs>
        <w:jc w:val="both"/>
        <w:rPr>
          <w:i/>
          <w:iCs/>
          <w:sz w:val="22"/>
          <w:szCs w:val="22"/>
        </w:rPr>
      </w:pPr>
      <w:r w:rsidRPr="00525999">
        <w:rPr>
          <w:b/>
          <w:bCs/>
          <w:i/>
          <w:iCs/>
          <w:sz w:val="22"/>
          <w:szCs w:val="22"/>
        </w:rPr>
        <w:t>Proposal 2:</w:t>
      </w:r>
      <w:r w:rsidRPr="00525999">
        <w:rPr>
          <w:i/>
          <w:iCs/>
          <w:sz w:val="22"/>
          <w:szCs w:val="22"/>
        </w:rPr>
        <w:t xml:space="preserve"> The corresponding values of X and Y are set to allow flexibility in the placement of the CSS and </w:t>
      </w:r>
      <w:r>
        <w:rPr>
          <w:i/>
          <w:iCs/>
          <w:sz w:val="22"/>
          <w:szCs w:val="22"/>
        </w:rPr>
        <w:t>USS</w:t>
      </w:r>
      <w:r w:rsidRPr="00525999">
        <w:rPr>
          <w:i/>
          <w:iCs/>
          <w:sz w:val="22"/>
          <w:szCs w:val="22"/>
        </w:rPr>
        <w:t xml:space="preserve"> without undue burden on UE power consumption e.g. Y ≤1.</w:t>
      </w:r>
    </w:p>
    <w:p w14:paraId="52593CBE" w14:textId="77777777" w:rsidR="00B922C1" w:rsidRPr="00525999" w:rsidRDefault="00B922C1" w:rsidP="00B922C1">
      <w:pPr>
        <w:tabs>
          <w:tab w:val="left" w:pos="640"/>
        </w:tabs>
        <w:jc w:val="both"/>
        <w:rPr>
          <w:i/>
          <w:iCs/>
          <w:sz w:val="22"/>
          <w:szCs w:val="22"/>
        </w:rPr>
      </w:pPr>
    </w:p>
    <w:p w14:paraId="447C2C59" w14:textId="77777777" w:rsidR="00B922C1" w:rsidRPr="008E5A3A" w:rsidRDefault="00B922C1" w:rsidP="00B922C1">
      <w:pPr>
        <w:jc w:val="both"/>
        <w:rPr>
          <w:i/>
          <w:iCs/>
          <w:sz w:val="22"/>
          <w:szCs w:val="22"/>
        </w:rPr>
      </w:pPr>
      <w:r w:rsidRPr="00525999">
        <w:rPr>
          <w:b/>
          <w:bCs/>
          <w:i/>
          <w:iCs/>
          <w:sz w:val="22"/>
          <w:szCs w:val="22"/>
        </w:rPr>
        <w:t>Proposal 3:</w:t>
      </w:r>
      <w:r w:rsidRPr="00525999">
        <w:rPr>
          <w:i/>
          <w:iCs/>
          <w:sz w:val="22"/>
          <w:szCs w:val="22"/>
        </w:rPr>
        <w:t xml:space="preserve"> </w:t>
      </w:r>
      <w:r>
        <w:rPr>
          <w:i/>
          <w:iCs/>
          <w:sz w:val="22"/>
          <w:szCs w:val="22"/>
        </w:rPr>
        <w:t xml:space="preserve">On the </w:t>
      </w:r>
      <w:r w:rsidRPr="00525999">
        <w:rPr>
          <w:i/>
          <w:iCs/>
          <w:sz w:val="22"/>
          <w:szCs w:val="22"/>
        </w:rPr>
        <w:t xml:space="preserve"> values of X for Alt-1 and Alt-2:</w:t>
      </w:r>
    </w:p>
    <w:p w14:paraId="6ABE3EAD" w14:textId="77777777" w:rsidR="00B922C1" w:rsidRPr="00525999" w:rsidRDefault="00B922C1" w:rsidP="00B922C1">
      <w:pPr>
        <w:pStyle w:val="ListParagraph"/>
        <w:numPr>
          <w:ilvl w:val="0"/>
          <w:numId w:val="7"/>
        </w:numPr>
        <w:ind w:leftChars="0"/>
        <w:jc w:val="both"/>
        <w:rPr>
          <w:i/>
          <w:iCs/>
          <w:sz w:val="22"/>
          <w:szCs w:val="22"/>
        </w:rPr>
      </w:pPr>
      <w:r w:rsidRPr="00525999">
        <w:rPr>
          <w:i/>
          <w:iCs/>
          <w:sz w:val="22"/>
          <w:szCs w:val="22"/>
        </w:rPr>
        <w:t xml:space="preserve">Additional values smaller than 4/8 slots for 480/960 kHz can be supported based on UE capability. </w:t>
      </w:r>
    </w:p>
    <w:p w14:paraId="1F7765B7" w14:textId="77777777" w:rsidR="00B922C1" w:rsidRPr="00525999" w:rsidRDefault="00B922C1" w:rsidP="00B922C1">
      <w:pPr>
        <w:pStyle w:val="ListParagraph"/>
        <w:numPr>
          <w:ilvl w:val="1"/>
          <w:numId w:val="7"/>
        </w:numPr>
        <w:ind w:leftChars="0"/>
        <w:jc w:val="both"/>
        <w:rPr>
          <w:i/>
          <w:iCs/>
          <w:sz w:val="22"/>
          <w:szCs w:val="22"/>
        </w:rPr>
      </w:pPr>
      <w:r w:rsidRPr="00525999">
        <w:rPr>
          <w:i/>
          <w:iCs/>
          <w:sz w:val="22"/>
          <w:szCs w:val="22"/>
        </w:rPr>
        <w:t xml:space="preserve">Larger values than 4/8 slots for 480/960 kHz are not supported. </w:t>
      </w:r>
    </w:p>
    <w:p w14:paraId="4285E26A" w14:textId="77777777" w:rsidR="00B922C1" w:rsidRDefault="00B922C1" w:rsidP="00B922C1">
      <w:pPr>
        <w:pStyle w:val="ListParagraph"/>
        <w:numPr>
          <w:ilvl w:val="0"/>
          <w:numId w:val="7"/>
        </w:numPr>
        <w:ind w:leftChars="0"/>
        <w:jc w:val="both"/>
        <w:rPr>
          <w:i/>
          <w:iCs/>
          <w:sz w:val="22"/>
          <w:szCs w:val="22"/>
        </w:rPr>
      </w:pPr>
      <w:r w:rsidRPr="00525999">
        <w:rPr>
          <w:i/>
          <w:iCs/>
          <w:sz w:val="22"/>
          <w:szCs w:val="22"/>
        </w:rPr>
        <w:t xml:space="preserve">Single-slot PDCCH monitoring for 480 kHz and 960 kHz </w:t>
      </w:r>
      <w:r>
        <w:rPr>
          <w:i/>
          <w:iCs/>
          <w:sz w:val="22"/>
          <w:szCs w:val="22"/>
        </w:rPr>
        <w:t>is</w:t>
      </w:r>
      <w:r w:rsidRPr="00525999">
        <w:rPr>
          <w:i/>
          <w:iCs/>
          <w:sz w:val="22"/>
          <w:szCs w:val="22"/>
        </w:rPr>
        <w:t xml:space="preserve"> not supported. </w:t>
      </w:r>
    </w:p>
    <w:p w14:paraId="254BDA8B" w14:textId="77777777" w:rsidR="00B922C1" w:rsidRPr="008E5A3A" w:rsidRDefault="00B922C1" w:rsidP="00B922C1">
      <w:pPr>
        <w:pStyle w:val="ListParagraph"/>
        <w:numPr>
          <w:ilvl w:val="0"/>
          <w:numId w:val="7"/>
        </w:numPr>
        <w:ind w:leftChars="0"/>
        <w:rPr>
          <w:i/>
          <w:iCs/>
          <w:sz w:val="22"/>
          <w:szCs w:val="22"/>
        </w:rPr>
      </w:pPr>
      <w:r w:rsidRPr="008E5A3A">
        <w:rPr>
          <w:i/>
          <w:iCs/>
          <w:sz w:val="22"/>
          <w:szCs w:val="22"/>
          <w:lang w:val="en-US"/>
        </w:rPr>
        <w:t>The</w:t>
      </w:r>
      <w:r w:rsidR="00147CD5" w:rsidRPr="008E5A3A">
        <w:rPr>
          <w:i/>
          <w:iCs/>
          <w:sz w:val="22"/>
          <w:szCs w:val="22"/>
          <w:lang w:val="en-US"/>
        </w:rPr>
        <w:t xml:space="preserve"> configurable values for multi-slot PDCCH monitoring operation should be same as the reported X value</w:t>
      </w:r>
      <w:r w:rsidRPr="008E5A3A">
        <w:rPr>
          <w:i/>
          <w:iCs/>
          <w:sz w:val="22"/>
          <w:szCs w:val="22"/>
          <w:lang w:val="en-US"/>
        </w:rPr>
        <w:t xml:space="preserve">(s). </w:t>
      </w:r>
    </w:p>
    <w:p w14:paraId="6A0BDEC2" w14:textId="77777777" w:rsidR="00B922C1" w:rsidRPr="008E5A3A" w:rsidRDefault="00B922C1" w:rsidP="00B922C1">
      <w:pPr>
        <w:pStyle w:val="ListParagraph"/>
        <w:numPr>
          <w:ilvl w:val="0"/>
          <w:numId w:val="7"/>
        </w:numPr>
        <w:ind w:leftChars="0"/>
        <w:rPr>
          <w:i/>
          <w:iCs/>
          <w:sz w:val="22"/>
          <w:szCs w:val="22"/>
        </w:rPr>
      </w:pPr>
      <w:r w:rsidRPr="008E5A3A">
        <w:rPr>
          <w:i/>
          <w:iCs/>
          <w:sz w:val="22"/>
          <w:szCs w:val="22"/>
          <w:lang w:val="en-US"/>
        </w:rPr>
        <w:t xml:space="preserve">The  UE is not expected to handle a scenario in which they are </w:t>
      </w:r>
      <w:proofErr w:type="gramStart"/>
      <w:r w:rsidRPr="008E5A3A">
        <w:rPr>
          <w:i/>
          <w:iCs/>
          <w:sz w:val="22"/>
          <w:szCs w:val="22"/>
          <w:lang w:val="en-US"/>
        </w:rPr>
        <w:t>different</w:t>
      </w:r>
      <w:proofErr w:type="gramEnd"/>
      <w:r w:rsidRPr="008E5A3A">
        <w:rPr>
          <w:i/>
          <w:iCs/>
          <w:sz w:val="22"/>
          <w:szCs w:val="22"/>
          <w:lang w:val="en-US"/>
        </w:rPr>
        <w:t xml:space="preserve"> and a UE might report its monitoring capability for more than one (X,Y) combination.</w:t>
      </w:r>
    </w:p>
    <w:p w14:paraId="646DB7A1" w14:textId="77777777" w:rsidR="00B922C1" w:rsidRPr="008E5A3A" w:rsidRDefault="00B922C1" w:rsidP="00B922C1">
      <w:pPr>
        <w:pStyle w:val="ListParagraph"/>
        <w:numPr>
          <w:ilvl w:val="0"/>
          <w:numId w:val="7"/>
        </w:numPr>
        <w:ind w:leftChars="0"/>
        <w:rPr>
          <w:i/>
          <w:iCs/>
          <w:sz w:val="22"/>
          <w:szCs w:val="22"/>
        </w:rPr>
      </w:pPr>
      <w:r w:rsidRPr="008E5A3A">
        <w:rPr>
          <w:i/>
          <w:iCs/>
          <w:sz w:val="22"/>
          <w:szCs w:val="22"/>
        </w:rPr>
        <w:lastRenderedPageBreak/>
        <w:t>For each SCS 480 kHz and 960 kHz, the minimum configurable multi-slot PDCCH monitoring periodicity is the smallest value X that a UE supports when reporting its PDCCH monitoring capabilities for the corresponding SCS and are UE specific.</w:t>
      </w:r>
    </w:p>
    <w:p w14:paraId="602A7EB1" w14:textId="77777777" w:rsidR="00B922C1" w:rsidRPr="00525999" w:rsidRDefault="00B922C1" w:rsidP="00B922C1">
      <w:pPr>
        <w:jc w:val="both"/>
        <w:rPr>
          <w:i/>
          <w:iCs/>
          <w:sz w:val="22"/>
          <w:szCs w:val="22"/>
        </w:rPr>
      </w:pPr>
    </w:p>
    <w:p w14:paraId="594B3905" w14:textId="77777777" w:rsidR="00B922C1" w:rsidRPr="00525999" w:rsidRDefault="00B922C1" w:rsidP="00B922C1">
      <w:pPr>
        <w:jc w:val="both"/>
        <w:rPr>
          <w:i/>
          <w:iCs/>
          <w:sz w:val="22"/>
          <w:szCs w:val="22"/>
        </w:rPr>
      </w:pPr>
      <w:r w:rsidRPr="00525999">
        <w:rPr>
          <w:b/>
          <w:bCs/>
          <w:i/>
          <w:iCs/>
          <w:sz w:val="22"/>
          <w:szCs w:val="22"/>
        </w:rPr>
        <w:t>Proposal 4:</w:t>
      </w:r>
      <w:r w:rsidRPr="00525999">
        <w:rPr>
          <w:i/>
          <w:iCs/>
          <w:sz w:val="22"/>
          <w:szCs w:val="22"/>
        </w:rPr>
        <w:t xml:space="preserve"> For Alt-1, </w:t>
      </w:r>
    </w:p>
    <w:p w14:paraId="35D76429" w14:textId="77777777" w:rsidR="00B922C1" w:rsidRPr="00525999" w:rsidRDefault="00B922C1" w:rsidP="00B922C1">
      <w:pPr>
        <w:pStyle w:val="ListParagraph"/>
        <w:numPr>
          <w:ilvl w:val="0"/>
          <w:numId w:val="11"/>
        </w:numPr>
        <w:ind w:leftChars="0"/>
        <w:jc w:val="both"/>
        <w:rPr>
          <w:i/>
          <w:iCs/>
          <w:sz w:val="22"/>
          <w:szCs w:val="22"/>
        </w:rPr>
      </w:pPr>
      <w:r w:rsidRPr="00525999">
        <w:rPr>
          <w:rFonts w:eastAsiaTheme="minorEastAsia"/>
          <w:i/>
          <w:iCs/>
          <w:sz w:val="22"/>
          <w:szCs w:val="22"/>
        </w:rPr>
        <w:t>the SS sets are within the first Y slots of the slot group and Y &lt; X i.e., no back-to-back monitoring of PDCCH between slot groups is supported. Y = 1</w:t>
      </w:r>
      <w:r w:rsidRPr="00525999">
        <w:rPr>
          <w:i/>
          <w:iCs/>
          <w:sz w:val="22"/>
          <w:szCs w:val="22"/>
        </w:rPr>
        <w:t xml:space="preserve"> </w:t>
      </w:r>
    </w:p>
    <w:p w14:paraId="232A4F97" w14:textId="77777777" w:rsidR="00B922C1" w:rsidRPr="00525999" w:rsidRDefault="00B922C1" w:rsidP="00B922C1">
      <w:pPr>
        <w:pStyle w:val="ListParagraph"/>
        <w:numPr>
          <w:ilvl w:val="0"/>
          <w:numId w:val="11"/>
        </w:numPr>
        <w:ind w:leftChars="0"/>
        <w:jc w:val="both"/>
        <w:rPr>
          <w:i/>
          <w:iCs/>
          <w:sz w:val="22"/>
          <w:szCs w:val="22"/>
        </w:rPr>
      </w:pPr>
      <w:r w:rsidRPr="00525999">
        <w:rPr>
          <w:i/>
          <w:iCs/>
          <w:sz w:val="22"/>
          <w:szCs w:val="22"/>
        </w:rPr>
        <w:t>PDCCH monitoring of all SS sets monitored in the Y slots occurs within N consecutive symbols of Y</w:t>
      </w:r>
      <w:r>
        <w:rPr>
          <w:i/>
          <w:iCs/>
          <w:sz w:val="22"/>
          <w:szCs w:val="22"/>
        </w:rPr>
        <w:t xml:space="preserve"> with the following options</w:t>
      </w:r>
      <w:r w:rsidRPr="00525999">
        <w:rPr>
          <w:i/>
          <w:iCs/>
          <w:sz w:val="22"/>
          <w:szCs w:val="22"/>
        </w:rPr>
        <w:t>:</w:t>
      </w:r>
    </w:p>
    <w:p w14:paraId="293C0D67" w14:textId="77777777" w:rsidR="00B922C1" w:rsidRPr="00525999" w:rsidRDefault="00B922C1" w:rsidP="00B922C1">
      <w:pPr>
        <w:pStyle w:val="ListParagraph"/>
        <w:numPr>
          <w:ilvl w:val="1"/>
          <w:numId w:val="11"/>
        </w:numPr>
        <w:ind w:leftChars="0"/>
        <w:jc w:val="both"/>
        <w:rPr>
          <w:i/>
          <w:iCs/>
          <w:sz w:val="22"/>
          <w:szCs w:val="22"/>
        </w:rPr>
      </w:pPr>
      <w:r w:rsidRPr="00525999">
        <w:rPr>
          <w:i/>
          <w:iCs/>
          <w:sz w:val="22"/>
          <w:szCs w:val="22"/>
        </w:rPr>
        <w:t>Case 1: PDCCH monitoring limited to within</w:t>
      </w:r>
      <w:r>
        <w:rPr>
          <w:i/>
          <w:iCs/>
          <w:sz w:val="22"/>
          <w:szCs w:val="22"/>
        </w:rPr>
        <w:t xml:space="preserve"> the</w:t>
      </w:r>
      <w:r w:rsidRPr="00525999">
        <w:rPr>
          <w:i/>
          <w:iCs/>
          <w:sz w:val="22"/>
          <w:szCs w:val="22"/>
        </w:rPr>
        <w:t xml:space="preserve"> first N consecutive symbols  of Y</w:t>
      </w:r>
    </w:p>
    <w:p w14:paraId="7FDAEF12" w14:textId="77777777" w:rsidR="00B922C1" w:rsidRPr="00525999" w:rsidRDefault="00B922C1" w:rsidP="00B922C1">
      <w:pPr>
        <w:pStyle w:val="ListParagraph"/>
        <w:numPr>
          <w:ilvl w:val="1"/>
          <w:numId w:val="11"/>
        </w:numPr>
        <w:ind w:leftChars="0"/>
        <w:jc w:val="both"/>
        <w:rPr>
          <w:i/>
          <w:iCs/>
          <w:sz w:val="22"/>
          <w:szCs w:val="22"/>
        </w:rPr>
      </w:pPr>
      <w:r w:rsidRPr="00525999">
        <w:rPr>
          <w:i/>
          <w:iCs/>
          <w:sz w:val="22"/>
          <w:szCs w:val="22"/>
        </w:rPr>
        <w:t>Case 2: PDCCH monitoring is on any span of up to N consecutive symbols of Y</w:t>
      </w:r>
      <w:r>
        <w:rPr>
          <w:i/>
          <w:iCs/>
          <w:sz w:val="22"/>
          <w:szCs w:val="22"/>
        </w:rPr>
        <w:t xml:space="preserve"> where Y = 1</w:t>
      </w:r>
    </w:p>
    <w:p w14:paraId="0D1290C2" w14:textId="77777777" w:rsidR="00B922C1" w:rsidRPr="00525999" w:rsidRDefault="00B922C1" w:rsidP="00B922C1">
      <w:pPr>
        <w:pStyle w:val="ListParagraph"/>
        <w:ind w:leftChars="0" w:left="1440" w:firstLine="0"/>
        <w:jc w:val="both"/>
        <w:rPr>
          <w:i/>
          <w:iCs/>
          <w:sz w:val="22"/>
          <w:szCs w:val="22"/>
        </w:rPr>
      </w:pPr>
    </w:p>
    <w:p w14:paraId="1C4828D6" w14:textId="77777777" w:rsidR="00B922C1" w:rsidRDefault="00B922C1" w:rsidP="00B922C1">
      <w:pPr>
        <w:snapToGrid w:val="0"/>
        <w:jc w:val="both"/>
        <w:rPr>
          <w:i/>
          <w:iCs/>
          <w:sz w:val="22"/>
          <w:szCs w:val="22"/>
        </w:rPr>
      </w:pPr>
      <w:r w:rsidRPr="00525999">
        <w:rPr>
          <w:b/>
          <w:bCs/>
          <w:i/>
          <w:iCs/>
          <w:sz w:val="22"/>
          <w:szCs w:val="22"/>
        </w:rPr>
        <w:t>Proposal 5:</w:t>
      </w:r>
      <w:r w:rsidRPr="00525999">
        <w:rPr>
          <w:i/>
          <w:iCs/>
          <w:sz w:val="22"/>
          <w:szCs w:val="22"/>
        </w:rPr>
        <w:t xml:space="preserve"> For Alt-1, the positions of CSS and </w:t>
      </w:r>
      <w:r>
        <w:rPr>
          <w:i/>
          <w:iCs/>
          <w:sz w:val="22"/>
          <w:szCs w:val="22"/>
        </w:rPr>
        <w:t>USS</w:t>
      </w:r>
      <w:r w:rsidRPr="00525999">
        <w:rPr>
          <w:i/>
          <w:iCs/>
          <w:sz w:val="22"/>
          <w:szCs w:val="22"/>
        </w:rPr>
        <w:t xml:space="preserve"> in Y should be clarified based on both network flexibility and UE power consumption. </w:t>
      </w:r>
    </w:p>
    <w:p w14:paraId="175362BA" w14:textId="77777777" w:rsidR="00B922C1" w:rsidRDefault="00B922C1" w:rsidP="00B922C1">
      <w:pPr>
        <w:snapToGrid w:val="0"/>
        <w:jc w:val="both"/>
        <w:rPr>
          <w:i/>
          <w:iCs/>
          <w:sz w:val="22"/>
          <w:szCs w:val="22"/>
        </w:rPr>
      </w:pPr>
    </w:p>
    <w:p w14:paraId="74FF29E5" w14:textId="77777777" w:rsidR="00B922C1" w:rsidRDefault="00B922C1" w:rsidP="00B922C1">
      <w:pPr>
        <w:snapToGrid w:val="0"/>
        <w:jc w:val="both"/>
        <w:rPr>
          <w:i/>
          <w:iCs/>
          <w:sz w:val="22"/>
          <w:szCs w:val="22"/>
        </w:rPr>
      </w:pPr>
      <w:r w:rsidRPr="00B4730D">
        <w:rPr>
          <w:b/>
          <w:bCs/>
          <w:i/>
          <w:iCs/>
          <w:sz w:val="22"/>
          <w:szCs w:val="22"/>
        </w:rPr>
        <w:t>Proposal 6:</w:t>
      </w:r>
      <w:r>
        <w:rPr>
          <w:i/>
          <w:iCs/>
          <w:sz w:val="22"/>
          <w:szCs w:val="22"/>
        </w:rPr>
        <w:t xml:space="preserve"> For </w:t>
      </w:r>
      <w:r w:rsidRPr="00B4730D">
        <w:rPr>
          <w:i/>
          <w:iCs/>
          <w:sz w:val="22"/>
          <w:szCs w:val="22"/>
        </w:rPr>
        <w:t xml:space="preserve">Type0/0A/1(without dedicated RRC config)/2-CSS) </w:t>
      </w:r>
      <w:r>
        <w:rPr>
          <w:i/>
          <w:iCs/>
          <w:sz w:val="22"/>
          <w:szCs w:val="22"/>
        </w:rPr>
        <w:t xml:space="preserve">enhance the </w:t>
      </w:r>
      <w:r w:rsidRPr="00B4730D">
        <w:rPr>
          <w:i/>
          <w:iCs/>
          <w:sz w:val="22"/>
          <w:szCs w:val="22"/>
        </w:rPr>
        <w:t xml:space="preserve">default CSS configuration </w:t>
      </w:r>
      <w:r>
        <w:rPr>
          <w:i/>
          <w:iCs/>
          <w:sz w:val="22"/>
          <w:szCs w:val="22"/>
        </w:rPr>
        <w:t>to ensure</w:t>
      </w:r>
      <w:r w:rsidRPr="00B4730D">
        <w:rPr>
          <w:i/>
          <w:iCs/>
          <w:sz w:val="22"/>
          <w:szCs w:val="22"/>
        </w:rPr>
        <w:t xml:space="preserve"> that the monitoring occasion </w:t>
      </w:r>
      <w:r>
        <w:rPr>
          <w:i/>
          <w:iCs/>
          <w:sz w:val="22"/>
          <w:szCs w:val="22"/>
        </w:rPr>
        <w:t>is</w:t>
      </w:r>
      <w:r w:rsidRPr="00B4730D">
        <w:rPr>
          <w:i/>
          <w:iCs/>
          <w:sz w:val="22"/>
          <w:szCs w:val="22"/>
        </w:rPr>
        <w:t xml:space="preserve"> compatible with Alt 1 with fixed Y locations</w:t>
      </w:r>
    </w:p>
    <w:p w14:paraId="7BF73C76" w14:textId="77777777" w:rsidR="00B922C1" w:rsidRDefault="00B922C1" w:rsidP="00B922C1">
      <w:pPr>
        <w:snapToGrid w:val="0"/>
        <w:jc w:val="both"/>
        <w:rPr>
          <w:i/>
          <w:iCs/>
          <w:sz w:val="22"/>
          <w:szCs w:val="22"/>
        </w:rPr>
      </w:pPr>
    </w:p>
    <w:p w14:paraId="56D767E3" w14:textId="77777777" w:rsidR="00B922C1" w:rsidRPr="00B4730D" w:rsidRDefault="00B922C1" w:rsidP="00B922C1">
      <w:pPr>
        <w:snapToGrid w:val="0"/>
        <w:jc w:val="both"/>
        <w:rPr>
          <w:i/>
          <w:iCs/>
          <w:sz w:val="22"/>
          <w:szCs w:val="22"/>
        </w:rPr>
      </w:pPr>
      <w:r w:rsidRPr="00B4730D">
        <w:rPr>
          <w:b/>
          <w:bCs/>
          <w:i/>
          <w:iCs/>
          <w:sz w:val="22"/>
          <w:szCs w:val="22"/>
        </w:rPr>
        <w:t>Proposal 7:</w:t>
      </w:r>
      <w:r w:rsidRPr="00B4730D">
        <w:rPr>
          <w:i/>
          <w:iCs/>
          <w:sz w:val="22"/>
          <w:szCs w:val="22"/>
        </w:rPr>
        <w:t xml:space="preserve"> there is no need to increase the CORESET duration i.e., the maximum CORESET duration ≤ 3.</w:t>
      </w:r>
    </w:p>
    <w:p w14:paraId="20B95465" w14:textId="77777777" w:rsidR="00B922C1" w:rsidRPr="00525999" w:rsidRDefault="00B922C1" w:rsidP="00B922C1">
      <w:pPr>
        <w:snapToGrid w:val="0"/>
        <w:jc w:val="both"/>
        <w:rPr>
          <w:i/>
          <w:iCs/>
          <w:sz w:val="22"/>
          <w:szCs w:val="22"/>
        </w:rPr>
      </w:pPr>
    </w:p>
    <w:p w14:paraId="00E773DF" w14:textId="77777777" w:rsidR="00B922C1" w:rsidRPr="00525999" w:rsidRDefault="00B922C1" w:rsidP="00B922C1">
      <w:pPr>
        <w:snapToGrid w:val="0"/>
        <w:jc w:val="both"/>
        <w:rPr>
          <w:i/>
          <w:iCs/>
          <w:sz w:val="22"/>
          <w:szCs w:val="22"/>
        </w:rPr>
      </w:pPr>
      <w:r w:rsidRPr="00525999">
        <w:rPr>
          <w:b/>
          <w:bCs/>
          <w:i/>
          <w:iCs/>
          <w:sz w:val="22"/>
          <w:szCs w:val="22"/>
        </w:rPr>
        <w:t xml:space="preserve">Proposal </w:t>
      </w:r>
      <w:r>
        <w:rPr>
          <w:b/>
          <w:bCs/>
          <w:i/>
          <w:iCs/>
          <w:sz w:val="22"/>
          <w:szCs w:val="22"/>
        </w:rPr>
        <w:t>8</w:t>
      </w:r>
      <w:r w:rsidRPr="00525999">
        <w:rPr>
          <w:b/>
          <w:bCs/>
          <w:i/>
          <w:iCs/>
          <w:sz w:val="22"/>
          <w:szCs w:val="22"/>
        </w:rPr>
        <w:t>:</w:t>
      </w:r>
      <w:r w:rsidRPr="00525999">
        <w:rPr>
          <w:i/>
          <w:iCs/>
          <w:sz w:val="22"/>
          <w:szCs w:val="22"/>
        </w:rPr>
        <w:t xml:space="preserve"> For Alt-1, the Max # of monitored PDCCH candidate per (multi-)slot per CC (BD) can and the Max # </w:t>
      </w:r>
      <w:r>
        <w:rPr>
          <w:i/>
          <w:iCs/>
          <w:sz w:val="22"/>
          <w:szCs w:val="22"/>
        </w:rPr>
        <w:t>8</w:t>
      </w:r>
      <w:r w:rsidRPr="00525999">
        <w:rPr>
          <w:i/>
          <w:iCs/>
          <w:sz w:val="22"/>
          <w:szCs w:val="22"/>
        </w:rPr>
        <w:t xml:space="preserve">f non-overlapped CCEs per (multi-)slot per CC can be set as  in </w:t>
      </w:r>
      <w:r w:rsidRPr="00525999">
        <w:rPr>
          <w:i/>
          <w:iCs/>
          <w:sz w:val="22"/>
          <w:szCs w:val="22"/>
        </w:rPr>
        <w:fldChar w:fldCharType="begin"/>
      </w:r>
      <w:r w:rsidRPr="00525999">
        <w:rPr>
          <w:i/>
          <w:iCs/>
          <w:sz w:val="22"/>
          <w:szCs w:val="22"/>
        </w:rPr>
        <w:instrText xml:space="preserve"> REF _Ref79128577 \h  \* MERGEFORMAT </w:instrText>
      </w:r>
      <w:r w:rsidRPr="00525999">
        <w:rPr>
          <w:i/>
          <w:iCs/>
          <w:sz w:val="22"/>
          <w:szCs w:val="22"/>
        </w:rPr>
      </w:r>
      <w:r w:rsidRPr="00525999">
        <w:rPr>
          <w:i/>
          <w:iCs/>
          <w:sz w:val="22"/>
          <w:szCs w:val="22"/>
        </w:rPr>
        <w:fldChar w:fldCharType="separate"/>
      </w:r>
      <w:r w:rsidRPr="00B922C1">
        <w:rPr>
          <w:i/>
          <w:iCs/>
        </w:rPr>
        <w:t xml:space="preserve">Table </w:t>
      </w:r>
      <w:r w:rsidRPr="00B922C1">
        <w:rPr>
          <w:i/>
          <w:iCs/>
          <w:noProof/>
        </w:rPr>
        <w:t>1</w:t>
      </w:r>
      <w:r w:rsidRPr="00525999">
        <w:rPr>
          <w:i/>
          <w:iCs/>
          <w:sz w:val="22"/>
          <w:szCs w:val="22"/>
        </w:rPr>
        <w:fldChar w:fldCharType="end"/>
      </w:r>
      <w:r w:rsidRPr="00525999">
        <w:rPr>
          <w:i/>
          <w:iCs/>
          <w:sz w:val="22"/>
          <w:szCs w:val="22"/>
        </w:rPr>
        <w:t xml:space="preserve">. </w:t>
      </w:r>
    </w:p>
    <w:p w14:paraId="4A54E8EF" w14:textId="77777777" w:rsidR="00B922C1" w:rsidRPr="00525999" w:rsidRDefault="00B922C1" w:rsidP="00B922C1">
      <w:pPr>
        <w:jc w:val="both"/>
        <w:rPr>
          <w:b/>
          <w:bCs/>
          <w:i/>
          <w:iCs/>
          <w:sz w:val="22"/>
          <w:szCs w:val="22"/>
        </w:rPr>
      </w:pPr>
    </w:p>
    <w:p w14:paraId="3678F823" w14:textId="77777777" w:rsidR="00B922C1" w:rsidRPr="00525999" w:rsidRDefault="00B922C1" w:rsidP="00B922C1">
      <w:pPr>
        <w:jc w:val="both"/>
        <w:rPr>
          <w:i/>
          <w:iCs/>
          <w:sz w:val="22"/>
          <w:szCs w:val="22"/>
        </w:rPr>
      </w:pPr>
      <w:r w:rsidRPr="00525999">
        <w:rPr>
          <w:b/>
          <w:bCs/>
          <w:i/>
          <w:iCs/>
          <w:sz w:val="22"/>
          <w:szCs w:val="22"/>
        </w:rPr>
        <w:t xml:space="preserve">Proposal </w:t>
      </w:r>
      <w:r>
        <w:rPr>
          <w:b/>
          <w:bCs/>
          <w:i/>
          <w:iCs/>
          <w:sz w:val="22"/>
          <w:szCs w:val="22"/>
        </w:rPr>
        <w:t>9</w:t>
      </w:r>
      <w:r w:rsidRPr="00525999">
        <w:rPr>
          <w:b/>
          <w:bCs/>
          <w:i/>
          <w:iCs/>
          <w:sz w:val="22"/>
          <w:szCs w:val="22"/>
        </w:rPr>
        <w:t>:</w:t>
      </w:r>
      <w:r w:rsidRPr="00525999">
        <w:rPr>
          <w:i/>
          <w:iCs/>
          <w:sz w:val="22"/>
          <w:szCs w:val="22"/>
        </w:rPr>
        <w:t xml:space="preserve"> For Alt-2, the value Y should be defined based on symbols </w:t>
      </w:r>
    </w:p>
    <w:p w14:paraId="59D41774" w14:textId="77777777" w:rsidR="00B922C1" w:rsidRPr="00525999" w:rsidRDefault="00B922C1" w:rsidP="00B922C1">
      <w:pPr>
        <w:pStyle w:val="ListParagraph"/>
        <w:numPr>
          <w:ilvl w:val="0"/>
          <w:numId w:val="10"/>
        </w:numPr>
        <w:ind w:leftChars="0"/>
        <w:jc w:val="both"/>
        <w:rPr>
          <w:i/>
          <w:iCs/>
          <w:sz w:val="22"/>
          <w:szCs w:val="22"/>
        </w:rPr>
      </w:pPr>
      <w:r w:rsidRPr="00525999">
        <w:rPr>
          <w:i/>
          <w:iCs/>
          <w:sz w:val="22"/>
          <w:szCs w:val="22"/>
        </w:rPr>
        <w:t xml:space="preserve">The duration of Y &lt; X  with Y ≤ 3 symbols </w:t>
      </w:r>
    </w:p>
    <w:p w14:paraId="38949495" w14:textId="77777777" w:rsidR="00B922C1" w:rsidRPr="00525999" w:rsidRDefault="00B922C1" w:rsidP="00B922C1">
      <w:pPr>
        <w:jc w:val="both"/>
        <w:rPr>
          <w:i/>
          <w:iCs/>
          <w:sz w:val="22"/>
          <w:szCs w:val="22"/>
        </w:rPr>
      </w:pPr>
    </w:p>
    <w:p w14:paraId="3714F0FF" w14:textId="77777777" w:rsidR="00B922C1" w:rsidRPr="00525999" w:rsidRDefault="00B922C1" w:rsidP="00B922C1">
      <w:pPr>
        <w:snapToGrid w:val="0"/>
        <w:jc w:val="both"/>
        <w:rPr>
          <w:sz w:val="22"/>
          <w:szCs w:val="22"/>
        </w:rPr>
      </w:pPr>
      <w:r w:rsidRPr="00525999">
        <w:rPr>
          <w:b/>
          <w:bCs/>
          <w:i/>
          <w:iCs/>
          <w:sz w:val="22"/>
          <w:szCs w:val="22"/>
        </w:rPr>
        <w:t xml:space="preserve">Proposal </w:t>
      </w:r>
      <w:r>
        <w:rPr>
          <w:b/>
          <w:bCs/>
          <w:i/>
          <w:iCs/>
          <w:sz w:val="22"/>
          <w:szCs w:val="22"/>
        </w:rPr>
        <w:t>10</w:t>
      </w:r>
      <w:r w:rsidRPr="00525999">
        <w:rPr>
          <w:b/>
          <w:bCs/>
          <w:i/>
          <w:iCs/>
          <w:sz w:val="22"/>
          <w:szCs w:val="22"/>
        </w:rPr>
        <w:t>:</w:t>
      </w:r>
      <w:r w:rsidRPr="00525999">
        <w:rPr>
          <w:i/>
          <w:iCs/>
          <w:sz w:val="22"/>
          <w:szCs w:val="22"/>
        </w:rPr>
        <w:t xml:space="preserve"> The Max # of monitored PDCCH candidate per slot/span per CC (BD) and  the Max # of non-overlapped CCEs per slot/span per CC can be set as in </w:t>
      </w:r>
      <w:r w:rsidRPr="00525999">
        <w:rPr>
          <w:i/>
          <w:iCs/>
          <w:sz w:val="22"/>
          <w:szCs w:val="22"/>
        </w:rPr>
        <w:fldChar w:fldCharType="begin"/>
      </w:r>
      <w:r w:rsidRPr="00525999">
        <w:rPr>
          <w:i/>
          <w:iCs/>
          <w:sz w:val="22"/>
          <w:szCs w:val="22"/>
        </w:rPr>
        <w:instrText xml:space="preserve"> REF _Ref79128597 \h  \* MERGEFORMAT </w:instrText>
      </w:r>
      <w:r w:rsidRPr="00525999">
        <w:rPr>
          <w:i/>
          <w:iCs/>
          <w:sz w:val="22"/>
          <w:szCs w:val="22"/>
        </w:rPr>
      </w:r>
      <w:r w:rsidRPr="00525999">
        <w:rPr>
          <w:i/>
          <w:iCs/>
          <w:sz w:val="22"/>
          <w:szCs w:val="22"/>
        </w:rPr>
        <w:fldChar w:fldCharType="separate"/>
      </w:r>
      <w:r w:rsidRPr="00B922C1">
        <w:rPr>
          <w:i/>
          <w:iCs/>
        </w:rPr>
        <w:t xml:space="preserve">Table </w:t>
      </w:r>
      <w:r w:rsidRPr="00B922C1">
        <w:rPr>
          <w:i/>
          <w:iCs/>
          <w:noProof/>
        </w:rPr>
        <w:t>2</w:t>
      </w:r>
      <w:r w:rsidRPr="00525999">
        <w:rPr>
          <w:i/>
          <w:iCs/>
          <w:sz w:val="22"/>
          <w:szCs w:val="22"/>
        </w:rPr>
        <w:fldChar w:fldCharType="end"/>
      </w:r>
      <w:r w:rsidRPr="00525999">
        <w:rPr>
          <w:i/>
          <w:iCs/>
          <w:sz w:val="22"/>
          <w:szCs w:val="22"/>
        </w:rPr>
        <w:t>.</w:t>
      </w:r>
    </w:p>
    <w:p w14:paraId="07E5D98F" w14:textId="525F4003" w:rsidR="00525999" w:rsidRDefault="00525999" w:rsidP="00784EA6"/>
    <w:p w14:paraId="20838840" w14:textId="77777777" w:rsidR="00B922C1" w:rsidRPr="00A75912" w:rsidRDefault="00B922C1" w:rsidP="00B922C1">
      <w:pPr>
        <w:jc w:val="both"/>
        <w:rPr>
          <w:i/>
          <w:iCs/>
          <w:sz w:val="22"/>
          <w:szCs w:val="22"/>
        </w:rPr>
      </w:pPr>
      <w:r w:rsidRPr="00A75912">
        <w:rPr>
          <w:b/>
          <w:bCs/>
          <w:i/>
          <w:iCs/>
          <w:sz w:val="22"/>
          <w:szCs w:val="22"/>
        </w:rPr>
        <w:t xml:space="preserve">Proposal </w:t>
      </w:r>
      <w:r>
        <w:rPr>
          <w:b/>
          <w:bCs/>
          <w:i/>
          <w:iCs/>
          <w:sz w:val="22"/>
          <w:szCs w:val="22"/>
        </w:rPr>
        <w:t>11</w:t>
      </w:r>
      <w:r w:rsidRPr="00A75912">
        <w:rPr>
          <w:i/>
          <w:iCs/>
          <w:sz w:val="22"/>
          <w:szCs w:val="22"/>
        </w:rPr>
        <w:t xml:space="preserve">: RAN1 should modify the parameter </w:t>
      </w:r>
      <w:proofErr w:type="spellStart"/>
      <w:r w:rsidRPr="00A75912">
        <w:rPr>
          <w:i/>
          <w:iCs/>
          <w:sz w:val="22"/>
          <w:szCs w:val="22"/>
          <w:lang w:val="en-AU"/>
        </w:rPr>
        <w:t>N</w:t>
      </w:r>
      <w:r w:rsidRPr="00A75912">
        <w:rPr>
          <w:i/>
          <w:iCs/>
          <w:sz w:val="22"/>
          <w:szCs w:val="22"/>
          <w:vertAlign w:val="subscript"/>
          <w:lang w:val="en-AU"/>
        </w:rPr>
        <w:t>pdsch</w:t>
      </w:r>
      <w:proofErr w:type="spellEnd"/>
      <w:r w:rsidRPr="00A75912">
        <w:rPr>
          <w:i/>
          <w:iCs/>
          <w:sz w:val="22"/>
          <w:szCs w:val="22"/>
          <w:vertAlign w:val="subscript"/>
          <w:lang w:val="en-AU"/>
        </w:rPr>
        <w:t>,</w:t>
      </w:r>
      <w:r w:rsidRPr="00A75912">
        <w:rPr>
          <w:i/>
          <w:iCs/>
          <w:sz w:val="22"/>
          <w:szCs w:val="22"/>
        </w:rPr>
        <w:t xml:space="preserve"> </w:t>
      </w:r>
      <w:r w:rsidRPr="00A75912">
        <w:rPr>
          <w:i/>
          <w:iCs/>
          <w:sz w:val="22"/>
          <w:szCs w:val="22"/>
          <w:lang w:val="en-AU"/>
        </w:rPr>
        <w:t>i.e. the # of PDCCH symbols after the end of the PDCCH scheduling the PDSCH,</w:t>
      </w:r>
      <w:r w:rsidRPr="00A75912">
        <w:rPr>
          <w:i/>
          <w:iCs/>
          <w:sz w:val="22"/>
          <w:szCs w:val="22"/>
        </w:rPr>
        <w:t xml:space="preserve"> to account for the new SCSs.</w:t>
      </w:r>
    </w:p>
    <w:p w14:paraId="710EBC64" w14:textId="77777777" w:rsidR="00B922C1" w:rsidRPr="00A75912" w:rsidRDefault="00B922C1" w:rsidP="00B922C1">
      <w:pPr>
        <w:jc w:val="both"/>
        <w:rPr>
          <w:i/>
          <w:iCs/>
          <w:sz w:val="22"/>
          <w:szCs w:val="22"/>
        </w:rPr>
      </w:pPr>
    </w:p>
    <w:p w14:paraId="5D5E2A8F" w14:textId="77777777" w:rsidR="00B922C1" w:rsidRPr="00A75912" w:rsidRDefault="00B922C1" w:rsidP="00B922C1">
      <w:pPr>
        <w:jc w:val="both"/>
        <w:rPr>
          <w:i/>
          <w:iCs/>
          <w:sz w:val="22"/>
          <w:szCs w:val="22"/>
        </w:rPr>
      </w:pPr>
      <w:r w:rsidRPr="00A75912">
        <w:rPr>
          <w:b/>
          <w:bCs/>
          <w:i/>
          <w:iCs/>
          <w:sz w:val="22"/>
          <w:szCs w:val="22"/>
        </w:rPr>
        <w:t xml:space="preserve">Proposal </w:t>
      </w:r>
      <w:r>
        <w:rPr>
          <w:b/>
          <w:bCs/>
          <w:i/>
          <w:iCs/>
          <w:sz w:val="22"/>
          <w:szCs w:val="22"/>
        </w:rPr>
        <w:t>12</w:t>
      </w:r>
      <w:r w:rsidRPr="00A75912">
        <w:rPr>
          <w:b/>
          <w:bCs/>
          <w:i/>
          <w:iCs/>
          <w:sz w:val="22"/>
          <w:szCs w:val="22"/>
        </w:rPr>
        <w:t>:</w:t>
      </w:r>
      <w:r w:rsidRPr="00A75912">
        <w:rPr>
          <w:i/>
          <w:iCs/>
          <w:sz w:val="22"/>
          <w:szCs w:val="22"/>
        </w:rPr>
        <w:t xml:space="preserve"> RAN1 should study the effect of a large differential between the SCSs of the carriers involved in the cross-carrier scheduling procedure.</w:t>
      </w:r>
    </w:p>
    <w:p w14:paraId="00938EE3" w14:textId="77777777" w:rsidR="00B922C1" w:rsidRPr="00A75912" w:rsidRDefault="00B922C1" w:rsidP="00B922C1">
      <w:pPr>
        <w:jc w:val="both"/>
        <w:rPr>
          <w:i/>
          <w:iCs/>
          <w:sz w:val="22"/>
          <w:szCs w:val="22"/>
        </w:rPr>
      </w:pPr>
    </w:p>
    <w:p w14:paraId="37DD5343" w14:textId="77777777" w:rsidR="00B922C1" w:rsidRPr="00A75912" w:rsidRDefault="00B922C1" w:rsidP="00B922C1">
      <w:pPr>
        <w:jc w:val="both"/>
        <w:rPr>
          <w:i/>
          <w:iCs/>
          <w:sz w:val="22"/>
          <w:szCs w:val="22"/>
        </w:rPr>
      </w:pPr>
      <w:r w:rsidRPr="00A75912">
        <w:rPr>
          <w:b/>
          <w:bCs/>
          <w:i/>
          <w:iCs/>
          <w:sz w:val="22"/>
          <w:szCs w:val="22"/>
        </w:rPr>
        <w:t xml:space="preserve">Proposal </w:t>
      </w:r>
      <w:r>
        <w:rPr>
          <w:b/>
          <w:bCs/>
          <w:i/>
          <w:iCs/>
          <w:sz w:val="22"/>
          <w:szCs w:val="22"/>
        </w:rPr>
        <w:t>13</w:t>
      </w:r>
      <w:r w:rsidRPr="00A75912">
        <w:rPr>
          <w:b/>
          <w:bCs/>
          <w:i/>
          <w:iCs/>
          <w:sz w:val="22"/>
          <w:szCs w:val="22"/>
        </w:rPr>
        <w:t>:</w:t>
      </w:r>
      <w:r w:rsidRPr="00A75912">
        <w:rPr>
          <w:i/>
          <w:iCs/>
          <w:sz w:val="22"/>
          <w:szCs w:val="22"/>
        </w:rPr>
        <w:t xml:space="preserve"> for cross</w:t>
      </w:r>
      <w:r>
        <w:rPr>
          <w:i/>
          <w:iCs/>
          <w:sz w:val="22"/>
          <w:szCs w:val="22"/>
        </w:rPr>
        <w:t>-</w:t>
      </w:r>
      <w:r w:rsidRPr="00A75912">
        <w:rPr>
          <w:i/>
          <w:iCs/>
          <w:sz w:val="22"/>
          <w:szCs w:val="22"/>
        </w:rPr>
        <w:t>carrier scheduling, the max number of CCs that can be scheduled from a single CC is reported as UE capability.</w:t>
      </w:r>
    </w:p>
    <w:p w14:paraId="2B27A2CF" w14:textId="2A9DB25F" w:rsidR="00B922C1" w:rsidRDefault="00B922C1" w:rsidP="00784EA6"/>
    <w:p w14:paraId="12DA7735" w14:textId="77777777" w:rsidR="00B922C1" w:rsidRPr="008E687B" w:rsidRDefault="00B922C1" w:rsidP="00B922C1">
      <w:pPr>
        <w:rPr>
          <w:i/>
          <w:iCs/>
        </w:rPr>
      </w:pPr>
      <w:r w:rsidRPr="008E687B">
        <w:rPr>
          <w:b/>
          <w:bCs/>
          <w:i/>
          <w:iCs/>
        </w:rPr>
        <w:t xml:space="preserve">Proposal </w:t>
      </w:r>
      <w:r>
        <w:rPr>
          <w:b/>
          <w:bCs/>
          <w:i/>
          <w:iCs/>
        </w:rPr>
        <w:t>14</w:t>
      </w:r>
      <w:r w:rsidRPr="008E687B">
        <w:rPr>
          <w:b/>
          <w:bCs/>
          <w:i/>
          <w:iCs/>
        </w:rPr>
        <w:t>:</w:t>
      </w:r>
      <w:r w:rsidRPr="008E687B">
        <w:rPr>
          <w:i/>
          <w:iCs/>
        </w:rPr>
        <w:t xml:space="preserve"> </w:t>
      </w:r>
      <w:r>
        <w:rPr>
          <w:i/>
          <w:iCs/>
        </w:rPr>
        <w:t xml:space="preserve">Consider the effect of the change in SCS and of MSS PDCCH monitoring on </w:t>
      </w:r>
      <w:r w:rsidRPr="008E687B">
        <w:rPr>
          <w:i/>
          <w:iCs/>
        </w:rPr>
        <w:t>SSSG switching.</w:t>
      </w:r>
    </w:p>
    <w:p w14:paraId="621BE366" w14:textId="77777777" w:rsidR="00B922C1" w:rsidRPr="008E687B" w:rsidRDefault="00B922C1" w:rsidP="00B922C1">
      <w:r>
        <w:t xml:space="preserve"> </w:t>
      </w:r>
    </w:p>
    <w:p w14:paraId="122E67AD" w14:textId="77777777" w:rsidR="00A84A25" w:rsidRPr="008E687B" w:rsidRDefault="00A84A25" w:rsidP="00A84A25">
      <w:pPr>
        <w:rPr>
          <w:i/>
          <w:iCs/>
        </w:rPr>
      </w:pPr>
      <w:r w:rsidRPr="00A75912">
        <w:rPr>
          <w:rFonts w:cs="Batang"/>
          <w:b/>
          <w:bCs/>
          <w:i/>
          <w:iCs/>
          <w:sz w:val="22"/>
          <w:szCs w:val="22"/>
          <w:lang w:eastAsia="en-US"/>
        </w:rPr>
        <w:t xml:space="preserve">Proposal </w:t>
      </w:r>
      <w:r>
        <w:rPr>
          <w:rFonts w:cs="Batang"/>
          <w:b/>
          <w:bCs/>
          <w:i/>
          <w:iCs/>
          <w:sz w:val="22"/>
          <w:szCs w:val="22"/>
          <w:lang w:eastAsia="en-US"/>
        </w:rPr>
        <w:t>15</w:t>
      </w:r>
      <w:r w:rsidRPr="00A75912">
        <w:rPr>
          <w:rFonts w:cs="Batang"/>
          <w:b/>
          <w:bCs/>
          <w:i/>
          <w:iCs/>
          <w:sz w:val="22"/>
          <w:szCs w:val="22"/>
          <w:lang w:eastAsia="en-US"/>
        </w:rPr>
        <w:t>:</w:t>
      </w:r>
      <w:r w:rsidRPr="00A75912">
        <w:rPr>
          <w:rFonts w:cs="Batang"/>
          <w:i/>
          <w:iCs/>
          <w:sz w:val="22"/>
          <w:szCs w:val="22"/>
          <w:lang w:eastAsia="en-US"/>
        </w:rPr>
        <w:t xml:space="preserve"> Consider enhancement of DCI 2-0 transmission to signal COT duration and SS adaptation at the beginning of the COT</w:t>
      </w:r>
      <w:r w:rsidRPr="008E687B">
        <w:rPr>
          <w:i/>
          <w:iCs/>
        </w:rPr>
        <w:t>.</w:t>
      </w:r>
    </w:p>
    <w:p w14:paraId="1124378B" w14:textId="77777777" w:rsidR="00B922C1" w:rsidRPr="00784EA6" w:rsidRDefault="00B922C1" w:rsidP="00784EA6"/>
    <w:p w14:paraId="2A5BA4DC" w14:textId="6DB80A0A" w:rsidR="002134C9" w:rsidRPr="008134DE" w:rsidRDefault="002134C9" w:rsidP="008134DE">
      <w:pPr>
        <w:pStyle w:val="Heading1"/>
      </w:pPr>
      <w:r w:rsidRPr="008134DE">
        <w:t>Reference</w:t>
      </w:r>
    </w:p>
    <w:p w14:paraId="10AAC152" w14:textId="057A8B0A" w:rsidR="00D66952" w:rsidRPr="00915C37" w:rsidRDefault="00D66952"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7" w:name="_Ref40195690"/>
      <w:r w:rsidRPr="00915C37">
        <w:rPr>
          <w:bCs/>
          <w:sz w:val="22"/>
          <w:szCs w:val="22"/>
          <w:lang w:val="en-GB"/>
        </w:rPr>
        <w:t>RP</w:t>
      </w:r>
      <w:r w:rsidR="00647210" w:rsidRPr="00915C37">
        <w:rPr>
          <w:bCs/>
          <w:sz w:val="22"/>
          <w:szCs w:val="22"/>
          <w:lang w:val="en-GB"/>
        </w:rPr>
        <w:t>-</w:t>
      </w:r>
      <w:r w:rsidRPr="00915C37">
        <w:rPr>
          <w:bCs/>
          <w:sz w:val="22"/>
          <w:szCs w:val="22"/>
          <w:lang w:val="en-GB"/>
        </w:rPr>
        <w:t>193259, New SID: Study on supporting NR from 52.6GHz to 71 GHz</w:t>
      </w:r>
      <w:bookmarkEnd w:id="7"/>
    </w:p>
    <w:p w14:paraId="4934A4D9" w14:textId="23D215F3" w:rsidR="00EA68E6" w:rsidRPr="00915C37" w:rsidRDefault="00915C37"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8" w:name="_Ref61720508"/>
      <w:r w:rsidRPr="00915C37">
        <w:rPr>
          <w:bCs/>
          <w:sz w:val="22"/>
          <w:szCs w:val="22"/>
          <w:lang w:val="en-GB"/>
        </w:rPr>
        <w:lastRenderedPageBreak/>
        <w:t xml:space="preserve">3GPP TR 38.808 V1.0.0 </w:t>
      </w:r>
      <w:r w:rsidR="00B922C1">
        <w:rPr>
          <w:bCs/>
          <w:sz w:val="22"/>
          <w:szCs w:val="22"/>
          <w:lang w:val="en-GB"/>
        </w:rPr>
        <w:t>(</w:t>
      </w:r>
      <w:r w:rsidRPr="00915C37">
        <w:rPr>
          <w:bCs/>
          <w:sz w:val="22"/>
          <w:szCs w:val="22"/>
          <w:lang w:val="en-GB"/>
        </w:rPr>
        <w:t>2020-12</w:t>
      </w:r>
      <w:r w:rsidR="00B922C1">
        <w:rPr>
          <w:bCs/>
          <w:sz w:val="22"/>
          <w:szCs w:val="22"/>
          <w:lang w:val="en-GB"/>
        </w:rPr>
        <w:t>)</w:t>
      </w:r>
      <w:r>
        <w:rPr>
          <w:bCs/>
          <w:sz w:val="22"/>
          <w:szCs w:val="22"/>
          <w:lang w:val="en-GB"/>
        </w:rPr>
        <w:t xml:space="preserve">, </w:t>
      </w:r>
      <w:r w:rsidRPr="00915C37">
        <w:rPr>
          <w:bCs/>
          <w:sz w:val="22"/>
          <w:szCs w:val="22"/>
          <w:lang w:val="en-GB"/>
        </w:rPr>
        <w:t>Study on supporting NR from 52.6 GHz to 71 GHz</w:t>
      </w:r>
      <w:r>
        <w:rPr>
          <w:bCs/>
          <w:sz w:val="22"/>
          <w:szCs w:val="22"/>
          <w:lang w:val="en-GB"/>
        </w:rPr>
        <w:t xml:space="preserve"> (Release 17)</w:t>
      </w:r>
      <w:bookmarkEnd w:id="8"/>
      <w:r>
        <w:rPr>
          <w:bCs/>
          <w:sz w:val="22"/>
          <w:szCs w:val="22"/>
          <w:lang w:val="en-GB"/>
        </w:rPr>
        <w:t xml:space="preserve"> </w:t>
      </w:r>
    </w:p>
    <w:p w14:paraId="4C956676" w14:textId="2F5CC66F" w:rsidR="00EA68E6" w:rsidRPr="00915C37" w:rsidRDefault="00EA68E6"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9" w:name="_Ref61153273"/>
      <w:r w:rsidRPr="00915C37">
        <w:rPr>
          <w:bCs/>
          <w:sz w:val="22"/>
          <w:szCs w:val="22"/>
          <w:lang w:val="en-GB"/>
        </w:rPr>
        <w:t>RP-</w:t>
      </w:r>
      <w:r w:rsidR="00915C37">
        <w:rPr>
          <w:sz w:val="22"/>
          <w:szCs w:val="22"/>
          <w:lang w:val="en-GB"/>
        </w:rPr>
        <w:t xml:space="preserve">202925, </w:t>
      </w:r>
      <w:r w:rsidRPr="00915C37">
        <w:rPr>
          <w:sz w:val="22"/>
          <w:szCs w:val="22"/>
          <w:lang w:val="en-GB"/>
        </w:rPr>
        <w:t xml:space="preserve"> </w:t>
      </w:r>
      <w:bookmarkEnd w:id="9"/>
      <w:r w:rsidR="00915C37">
        <w:rPr>
          <w:sz w:val="22"/>
          <w:szCs w:val="22"/>
          <w:lang w:val="en-GB"/>
        </w:rPr>
        <w:t xml:space="preserve">3GPP Work Item Description on </w:t>
      </w:r>
      <w:r w:rsidR="00915C37" w:rsidRPr="00915C37">
        <w:rPr>
          <w:sz w:val="22"/>
          <w:szCs w:val="22"/>
          <w:lang w:val="en-GB"/>
        </w:rPr>
        <w:t>Extending current NR operation to 71GHz</w:t>
      </w:r>
    </w:p>
    <w:p w14:paraId="2DB2F538" w14:textId="031A13D8" w:rsidR="004672D5" w:rsidRDefault="004672D5"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0" w:name="_Ref68051455"/>
      <w:bookmarkStart w:id="11" w:name="_Ref61153333"/>
      <w:r>
        <w:rPr>
          <w:bCs/>
          <w:sz w:val="22"/>
          <w:szCs w:val="22"/>
          <w:lang w:val="en-GB"/>
        </w:rPr>
        <w:t>Chairman’s Notes, RAN1 #104-e, January 2021</w:t>
      </w:r>
      <w:bookmarkEnd w:id="10"/>
    </w:p>
    <w:p w14:paraId="4DCFF220" w14:textId="73FDCE5C" w:rsidR="00695053" w:rsidRDefault="00695053" w:rsidP="00695053">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2" w:name="_Ref83723052"/>
      <w:r>
        <w:rPr>
          <w:bCs/>
          <w:sz w:val="22"/>
          <w:szCs w:val="22"/>
          <w:lang w:val="en-GB"/>
        </w:rPr>
        <w:t>Chairman’s Notes, RAN1 #104bis-e, March 2021</w:t>
      </w:r>
      <w:bookmarkEnd w:id="12"/>
    </w:p>
    <w:p w14:paraId="3DD198ED" w14:textId="7F494D1A" w:rsidR="00695053" w:rsidRDefault="00695053" w:rsidP="00695053">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3" w:name="_Ref83723450"/>
      <w:r>
        <w:rPr>
          <w:bCs/>
          <w:sz w:val="22"/>
          <w:szCs w:val="22"/>
          <w:lang w:val="en-GB"/>
        </w:rPr>
        <w:t>Chairman’s Notes, RAN1 #106-e, August 2021</w:t>
      </w:r>
      <w:bookmarkEnd w:id="13"/>
    </w:p>
    <w:p w14:paraId="09B7BAFF" w14:textId="65CADB50" w:rsidR="007D5D42" w:rsidRPr="000F6F21" w:rsidRDefault="007D5D42" w:rsidP="00B648D1">
      <w:pPr>
        <w:numPr>
          <w:ilvl w:val="0"/>
          <w:numId w:val="2"/>
        </w:numPr>
        <w:overflowPunct w:val="0"/>
        <w:autoSpaceDE w:val="0"/>
        <w:autoSpaceDN w:val="0"/>
        <w:adjustRightInd w:val="0"/>
        <w:spacing w:before="100" w:beforeAutospacing="1" w:after="120"/>
        <w:ind w:left="562" w:hanging="562"/>
        <w:jc w:val="both"/>
        <w:textAlignment w:val="baseline"/>
        <w:rPr>
          <w:sz w:val="22"/>
          <w:szCs w:val="22"/>
        </w:rPr>
      </w:pPr>
      <w:bookmarkStart w:id="14" w:name="_Ref79158031"/>
      <w:bookmarkEnd w:id="11"/>
      <w:r w:rsidRPr="000F6F21">
        <w:rPr>
          <w:sz w:val="22"/>
          <w:szCs w:val="22"/>
        </w:rPr>
        <w:t>RP-211540, Summary of email discussions on Extending NR operation to 71GHz, Moderator (Qualcomm)</w:t>
      </w:r>
      <w:bookmarkEnd w:id="14"/>
    </w:p>
    <w:sectPr w:rsidR="007D5D42" w:rsidRPr="000F6F21"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43BD0" w14:textId="77777777" w:rsidR="00E81AE3" w:rsidRDefault="00E81AE3" w:rsidP="00161DF4">
      <w:r>
        <w:separator/>
      </w:r>
    </w:p>
  </w:endnote>
  <w:endnote w:type="continuationSeparator" w:id="0">
    <w:p w14:paraId="5827A53C" w14:textId="77777777" w:rsidR="00E81AE3" w:rsidRDefault="00E81AE3"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3ED7E" w14:textId="77777777" w:rsidR="00E81AE3" w:rsidRDefault="00E81AE3" w:rsidP="00161DF4">
      <w:r>
        <w:separator/>
      </w:r>
    </w:p>
  </w:footnote>
  <w:footnote w:type="continuationSeparator" w:id="0">
    <w:p w14:paraId="4FCC6605" w14:textId="77777777" w:rsidR="00E81AE3" w:rsidRDefault="00E81AE3"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84887"/>
    <w:multiLevelType w:val="hybridMultilevel"/>
    <w:tmpl w:val="E3DCFA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EB5EA0"/>
    <w:multiLevelType w:val="hybridMultilevel"/>
    <w:tmpl w:val="FE1C1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6C4E97"/>
    <w:multiLevelType w:val="hybridMultilevel"/>
    <w:tmpl w:val="5FAA7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20D70B8C"/>
    <w:multiLevelType w:val="hybridMultilevel"/>
    <w:tmpl w:val="0AD6F7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82C56A9"/>
    <w:multiLevelType w:val="hybridMultilevel"/>
    <w:tmpl w:val="48289A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10240"/>
    <w:multiLevelType w:val="hybridMultilevel"/>
    <w:tmpl w:val="1D6612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16A6CBC"/>
    <w:multiLevelType w:val="hybridMultilevel"/>
    <w:tmpl w:val="4EA68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1320E2"/>
    <w:multiLevelType w:val="hybridMultilevel"/>
    <w:tmpl w:val="741499D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BF9486D"/>
    <w:multiLevelType w:val="hybridMultilevel"/>
    <w:tmpl w:val="6024B0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0"/>
  </w:num>
  <w:num w:numId="5">
    <w:abstractNumId w:val="13"/>
  </w:num>
  <w:num w:numId="6">
    <w:abstractNumId w:val="8"/>
  </w:num>
  <w:num w:numId="7">
    <w:abstractNumId w:val="7"/>
  </w:num>
  <w:num w:numId="8">
    <w:abstractNumId w:val="12"/>
  </w:num>
  <w:num w:numId="9">
    <w:abstractNumId w:val="1"/>
  </w:num>
  <w:num w:numId="10">
    <w:abstractNumId w:val="11"/>
  </w:num>
  <w:num w:numId="11">
    <w:abstractNumId w:val="9"/>
  </w:num>
  <w:num w:numId="12">
    <w:abstractNumId w:val="6"/>
  </w:num>
  <w:num w:numId="13">
    <w:abstractNumId w:val="5"/>
  </w:num>
  <w:num w:numId="1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BC3"/>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5612B"/>
    <w:rsid w:val="000605BB"/>
    <w:rsid w:val="00064549"/>
    <w:rsid w:val="00067790"/>
    <w:rsid w:val="00067C74"/>
    <w:rsid w:val="00073136"/>
    <w:rsid w:val="00075735"/>
    <w:rsid w:val="000833DB"/>
    <w:rsid w:val="00086B8A"/>
    <w:rsid w:val="00086D3F"/>
    <w:rsid w:val="00087B6E"/>
    <w:rsid w:val="000910D7"/>
    <w:rsid w:val="00092209"/>
    <w:rsid w:val="000A1890"/>
    <w:rsid w:val="000A2AAA"/>
    <w:rsid w:val="000A3013"/>
    <w:rsid w:val="000A432A"/>
    <w:rsid w:val="000A5A78"/>
    <w:rsid w:val="000A7DA5"/>
    <w:rsid w:val="000B0EE6"/>
    <w:rsid w:val="000B40A3"/>
    <w:rsid w:val="000B4F61"/>
    <w:rsid w:val="000C3D00"/>
    <w:rsid w:val="000C560B"/>
    <w:rsid w:val="000C62A2"/>
    <w:rsid w:val="000D1A8F"/>
    <w:rsid w:val="000D4809"/>
    <w:rsid w:val="000F2C70"/>
    <w:rsid w:val="000F6F21"/>
    <w:rsid w:val="0010119A"/>
    <w:rsid w:val="001026DB"/>
    <w:rsid w:val="0010756F"/>
    <w:rsid w:val="001144DC"/>
    <w:rsid w:val="00116CE5"/>
    <w:rsid w:val="0012068C"/>
    <w:rsid w:val="00123C79"/>
    <w:rsid w:val="00127219"/>
    <w:rsid w:val="00130600"/>
    <w:rsid w:val="0013116B"/>
    <w:rsid w:val="00131739"/>
    <w:rsid w:val="00140849"/>
    <w:rsid w:val="001408EE"/>
    <w:rsid w:val="001412B7"/>
    <w:rsid w:val="00143F2E"/>
    <w:rsid w:val="001454B7"/>
    <w:rsid w:val="00147CD5"/>
    <w:rsid w:val="00151E5F"/>
    <w:rsid w:val="001522EE"/>
    <w:rsid w:val="00153773"/>
    <w:rsid w:val="0015438D"/>
    <w:rsid w:val="00161DF4"/>
    <w:rsid w:val="00163E9A"/>
    <w:rsid w:val="001666C6"/>
    <w:rsid w:val="001767CF"/>
    <w:rsid w:val="001779C8"/>
    <w:rsid w:val="00185220"/>
    <w:rsid w:val="0018607A"/>
    <w:rsid w:val="00190D2B"/>
    <w:rsid w:val="00194352"/>
    <w:rsid w:val="00194BBD"/>
    <w:rsid w:val="00196E1D"/>
    <w:rsid w:val="00196F0A"/>
    <w:rsid w:val="001A6E2A"/>
    <w:rsid w:val="001A7109"/>
    <w:rsid w:val="001A711F"/>
    <w:rsid w:val="001B2A5D"/>
    <w:rsid w:val="001B2AEE"/>
    <w:rsid w:val="001C528B"/>
    <w:rsid w:val="001D5CE5"/>
    <w:rsid w:val="001D749D"/>
    <w:rsid w:val="001F16C3"/>
    <w:rsid w:val="002047CD"/>
    <w:rsid w:val="002047D4"/>
    <w:rsid w:val="002134C9"/>
    <w:rsid w:val="00220B0E"/>
    <w:rsid w:val="00226F2D"/>
    <w:rsid w:val="00232222"/>
    <w:rsid w:val="00252B41"/>
    <w:rsid w:val="00262FDB"/>
    <w:rsid w:val="00266E0F"/>
    <w:rsid w:val="002738F9"/>
    <w:rsid w:val="00274F27"/>
    <w:rsid w:val="00276534"/>
    <w:rsid w:val="00276E66"/>
    <w:rsid w:val="00280650"/>
    <w:rsid w:val="00280F9D"/>
    <w:rsid w:val="002814BE"/>
    <w:rsid w:val="00284AB0"/>
    <w:rsid w:val="002856C2"/>
    <w:rsid w:val="00285B13"/>
    <w:rsid w:val="00285DD5"/>
    <w:rsid w:val="002868E1"/>
    <w:rsid w:val="00290645"/>
    <w:rsid w:val="002948FF"/>
    <w:rsid w:val="00295B2A"/>
    <w:rsid w:val="002960C1"/>
    <w:rsid w:val="002972B7"/>
    <w:rsid w:val="002A274D"/>
    <w:rsid w:val="002A4704"/>
    <w:rsid w:val="002A5B21"/>
    <w:rsid w:val="002B05B7"/>
    <w:rsid w:val="002B162B"/>
    <w:rsid w:val="002B5FC9"/>
    <w:rsid w:val="002B6731"/>
    <w:rsid w:val="002B72F3"/>
    <w:rsid w:val="002B7E2A"/>
    <w:rsid w:val="002C2AE5"/>
    <w:rsid w:val="002C4EFD"/>
    <w:rsid w:val="002C57AC"/>
    <w:rsid w:val="002D157A"/>
    <w:rsid w:val="002D41EF"/>
    <w:rsid w:val="002D5BF8"/>
    <w:rsid w:val="002D68CE"/>
    <w:rsid w:val="002E362A"/>
    <w:rsid w:val="002E62B8"/>
    <w:rsid w:val="002E7927"/>
    <w:rsid w:val="002F6A37"/>
    <w:rsid w:val="00302D87"/>
    <w:rsid w:val="003043B3"/>
    <w:rsid w:val="00304FE1"/>
    <w:rsid w:val="003105DC"/>
    <w:rsid w:val="00310BD2"/>
    <w:rsid w:val="003350C5"/>
    <w:rsid w:val="00335A1C"/>
    <w:rsid w:val="0034266A"/>
    <w:rsid w:val="0034417B"/>
    <w:rsid w:val="00347C0B"/>
    <w:rsid w:val="00352A29"/>
    <w:rsid w:val="0035494F"/>
    <w:rsid w:val="00354E9A"/>
    <w:rsid w:val="00355ED4"/>
    <w:rsid w:val="00356A2B"/>
    <w:rsid w:val="003650B8"/>
    <w:rsid w:val="00366F52"/>
    <w:rsid w:val="003715EE"/>
    <w:rsid w:val="00371DFE"/>
    <w:rsid w:val="00374E59"/>
    <w:rsid w:val="0037788F"/>
    <w:rsid w:val="00397AA2"/>
    <w:rsid w:val="003A0742"/>
    <w:rsid w:val="003A13B3"/>
    <w:rsid w:val="003A5B30"/>
    <w:rsid w:val="003B092E"/>
    <w:rsid w:val="003B1F3F"/>
    <w:rsid w:val="003B5721"/>
    <w:rsid w:val="003B59F4"/>
    <w:rsid w:val="003C6398"/>
    <w:rsid w:val="003D3A94"/>
    <w:rsid w:val="003D5CFF"/>
    <w:rsid w:val="003E75B6"/>
    <w:rsid w:val="003F2F79"/>
    <w:rsid w:val="003F670D"/>
    <w:rsid w:val="004017DC"/>
    <w:rsid w:val="0040315C"/>
    <w:rsid w:val="00405A98"/>
    <w:rsid w:val="00406FB8"/>
    <w:rsid w:val="0041279C"/>
    <w:rsid w:val="00417FC9"/>
    <w:rsid w:val="00425729"/>
    <w:rsid w:val="00425D1A"/>
    <w:rsid w:val="00430AB1"/>
    <w:rsid w:val="00431188"/>
    <w:rsid w:val="00431CD3"/>
    <w:rsid w:val="0043338E"/>
    <w:rsid w:val="00440721"/>
    <w:rsid w:val="004419CA"/>
    <w:rsid w:val="004458A9"/>
    <w:rsid w:val="00446818"/>
    <w:rsid w:val="00447039"/>
    <w:rsid w:val="004516DF"/>
    <w:rsid w:val="00461B15"/>
    <w:rsid w:val="00462395"/>
    <w:rsid w:val="00463D8C"/>
    <w:rsid w:val="00464C6B"/>
    <w:rsid w:val="004672D5"/>
    <w:rsid w:val="004679FD"/>
    <w:rsid w:val="00475C2B"/>
    <w:rsid w:val="00476CE9"/>
    <w:rsid w:val="00482475"/>
    <w:rsid w:val="00484173"/>
    <w:rsid w:val="00490DA8"/>
    <w:rsid w:val="00496D0C"/>
    <w:rsid w:val="004A1F1C"/>
    <w:rsid w:val="004A41EF"/>
    <w:rsid w:val="004B05E8"/>
    <w:rsid w:val="004B1AAE"/>
    <w:rsid w:val="004B1C85"/>
    <w:rsid w:val="004B2C35"/>
    <w:rsid w:val="004B3124"/>
    <w:rsid w:val="004B408D"/>
    <w:rsid w:val="004B74CC"/>
    <w:rsid w:val="004C152A"/>
    <w:rsid w:val="004C3071"/>
    <w:rsid w:val="004C72E5"/>
    <w:rsid w:val="004D2D29"/>
    <w:rsid w:val="004E13F7"/>
    <w:rsid w:val="004E4173"/>
    <w:rsid w:val="004E4A0C"/>
    <w:rsid w:val="004F04BF"/>
    <w:rsid w:val="004F358B"/>
    <w:rsid w:val="0050538C"/>
    <w:rsid w:val="005070D0"/>
    <w:rsid w:val="005150C5"/>
    <w:rsid w:val="00517ADD"/>
    <w:rsid w:val="00517CF1"/>
    <w:rsid w:val="00525999"/>
    <w:rsid w:val="00530AB8"/>
    <w:rsid w:val="005363A1"/>
    <w:rsid w:val="0053782C"/>
    <w:rsid w:val="00537F2B"/>
    <w:rsid w:val="00550F71"/>
    <w:rsid w:val="00552A99"/>
    <w:rsid w:val="00556671"/>
    <w:rsid w:val="00557401"/>
    <w:rsid w:val="00560FDD"/>
    <w:rsid w:val="00566326"/>
    <w:rsid w:val="00572A9C"/>
    <w:rsid w:val="0057649C"/>
    <w:rsid w:val="0058082D"/>
    <w:rsid w:val="005811A6"/>
    <w:rsid w:val="00591408"/>
    <w:rsid w:val="00591848"/>
    <w:rsid w:val="005954E4"/>
    <w:rsid w:val="00595501"/>
    <w:rsid w:val="005955FB"/>
    <w:rsid w:val="005A49A7"/>
    <w:rsid w:val="005B1AD1"/>
    <w:rsid w:val="005B3161"/>
    <w:rsid w:val="005B6997"/>
    <w:rsid w:val="005C520B"/>
    <w:rsid w:val="005D0006"/>
    <w:rsid w:val="005D45F7"/>
    <w:rsid w:val="005D52EC"/>
    <w:rsid w:val="005D57A7"/>
    <w:rsid w:val="005E1D6C"/>
    <w:rsid w:val="005E3D31"/>
    <w:rsid w:val="005E5F6C"/>
    <w:rsid w:val="005F0B11"/>
    <w:rsid w:val="005F5500"/>
    <w:rsid w:val="005F5A01"/>
    <w:rsid w:val="005F7A0E"/>
    <w:rsid w:val="005F7A68"/>
    <w:rsid w:val="00610BE9"/>
    <w:rsid w:val="00615697"/>
    <w:rsid w:val="0061765C"/>
    <w:rsid w:val="00621B57"/>
    <w:rsid w:val="00621F4D"/>
    <w:rsid w:val="00626534"/>
    <w:rsid w:val="00631A14"/>
    <w:rsid w:val="00635837"/>
    <w:rsid w:val="00636626"/>
    <w:rsid w:val="00636D7B"/>
    <w:rsid w:val="006412FC"/>
    <w:rsid w:val="00642303"/>
    <w:rsid w:val="00644476"/>
    <w:rsid w:val="00646B05"/>
    <w:rsid w:val="00647210"/>
    <w:rsid w:val="006531B1"/>
    <w:rsid w:val="00661178"/>
    <w:rsid w:val="00664689"/>
    <w:rsid w:val="006664E6"/>
    <w:rsid w:val="00671652"/>
    <w:rsid w:val="006757A7"/>
    <w:rsid w:val="006765F4"/>
    <w:rsid w:val="006808DA"/>
    <w:rsid w:val="0068184E"/>
    <w:rsid w:val="00685938"/>
    <w:rsid w:val="0069201C"/>
    <w:rsid w:val="00695053"/>
    <w:rsid w:val="00696F45"/>
    <w:rsid w:val="006A45D6"/>
    <w:rsid w:val="006A634E"/>
    <w:rsid w:val="006B2682"/>
    <w:rsid w:val="006B47D8"/>
    <w:rsid w:val="006B6AAA"/>
    <w:rsid w:val="006C5F12"/>
    <w:rsid w:val="006D2608"/>
    <w:rsid w:val="006D54CF"/>
    <w:rsid w:val="006D79C4"/>
    <w:rsid w:val="006E62CF"/>
    <w:rsid w:val="006F0EC9"/>
    <w:rsid w:val="006F378B"/>
    <w:rsid w:val="006F792A"/>
    <w:rsid w:val="007003F1"/>
    <w:rsid w:val="00703F6D"/>
    <w:rsid w:val="00704C59"/>
    <w:rsid w:val="00707303"/>
    <w:rsid w:val="00721E79"/>
    <w:rsid w:val="00732388"/>
    <w:rsid w:val="007332EA"/>
    <w:rsid w:val="00733B2B"/>
    <w:rsid w:val="007355E3"/>
    <w:rsid w:val="00745146"/>
    <w:rsid w:val="00745905"/>
    <w:rsid w:val="00750A0B"/>
    <w:rsid w:val="007544F6"/>
    <w:rsid w:val="00754B3C"/>
    <w:rsid w:val="0076028F"/>
    <w:rsid w:val="00766534"/>
    <w:rsid w:val="00766F27"/>
    <w:rsid w:val="0078114E"/>
    <w:rsid w:val="00783BDE"/>
    <w:rsid w:val="00784DF0"/>
    <w:rsid w:val="00784EA6"/>
    <w:rsid w:val="007879E8"/>
    <w:rsid w:val="0079126B"/>
    <w:rsid w:val="007932B8"/>
    <w:rsid w:val="007A1B25"/>
    <w:rsid w:val="007A2421"/>
    <w:rsid w:val="007B03C8"/>
    <w:rsid w:val="007B21FD"/>
    <w:rsid w:val="007B38C1"/>
    <w:rsid w:val="007B6960"/>
    <w:rsid w:val="007C405F"/>
    <w:rsid w:val="007C7721"/>
    <w:rsid w:val="007D0B54"/>
    <w:rsid w:val="007D0D93"/>
    <w:rsid w:val="007D597E"/>
    <w:rsid w:val="007D5D42"/>
    <w:rsid w:val="007D61E0"/>
    <w:rsid w:val="007E554B"/>
    <w:rsid w:val="007E6FF6"/>
    <w:rsid w:val="007E72BE"/>
    <w:rsid w:val="007F07F8"/>
    <w:rsid w:val="007F128C"/>
    <w:rsid w:val="007F4D2C"/>
    <w:rsid w:val="008051AF"/>
    <w:rsid w:val="0081013A"/>
    <w:rsid w:val="0081180F"/>
    <w:rsid w:val="008134B5"/>
    <w:rsid w:val="008134DE"/>
    <w:rsid w:val="008144EA"/>
    <w:rsid w:val="008158D9"/>
    <w:rsid w:val="00817343"/>
    <w:rsid w:val="00824EBE"/>
    <w:rsid w:val="008273C9"/>
    <w:rsid w:val="00836085"/>
    <w:rsid w:val="0084192D"/>
    <w:rsid w:val="00846C7E"/>
    <w:rsid w:val="008519DA"/>
    <w:rsid w:val="00855551"/>
    <w:rsid w:val="00857A1E"/>
    <w:rsid w:val="0086332B"/>
    <w:rsid w:val="008674E9"/>
    <w:rsid w:val="008726A8"/>
    <w:rsid w:val="00873C38"/>
    <w:rsid w:val="0087681E"/>
    <w:rsid w:val="0089138A"/>
    <w:rsid w:val="00894787"/>
    <w:rsid w:val="00895000"/>
    <w:rsid w:val="008A13B7"/>
    <w:rsid w:val="008A1BD4"/>
    <w:rsid w:val="008A220B"/>
    <w:rsid w:val="008A25E9"/>
    <w:rsid w:val="008A65A1"/>
    <w:rsid w:val="008B24BF"/>
    <w:rsid w:val="008B3B70"/>
    <w:rsid w:val="008B4B8C"/>
    <w:rsid w:val="008C3EEF"/>
    <w:rsid w:val="008C65E8"/>
    <w:rsid w:val="008D0789"/>
    <w:rsid w:val="008D1863"/>
    <w:rsid w:val="008D2B73"/>
    <w:rsid w:val="008D6AE1"/>
    <w:rsid w:val="008E03A1"/>
    <w:rsid w:val="008E07A2"/>
    <w:rsid w:val="008E10F0"/>
    <w:rsid w:val="008E4EC6"/>
    <w:rsid w:val="008E5031"/>
    <w:rsid w:val="008E5A3A"/>
    <w:rsid w:val="008E687B"/>
    <w:rsid w:val="008F70CD"/>
    <w:rsid w:val="0090165A"/>
    <w:rsid w:val="009041E5"/>
    <w:rsid w:val="00905E3A"/>
    <w:rsid w:val="00910090"/>
    <w:rsid w:val="00911E05"/>
    <w:rsid w:val="00911EFA"/>
    <w:rsid w:val="00915C37"/>
    <w:rsid w:val="009169C4"/>
    <w:rsid w:val="00916E49"/>
    <w:rsid w:val="00920D1B"/>
    <w:rsid w:val="00923A3D"/>
    <w:rsid w:val="00931DE7"/>
    <w:rsid w:val="00933BA9"/>
    <w:rsid w:val="00935E6B"/>
    <w:rsid w:val="0094320D"/>
    <w:rsid w:val="00950F90"/>
    <w:rsid w:val="00952748"/>
    <w:rsid w:val="009561E2"/>
    <w:rsid w:val="00960388"/>
    <w:rsid w:val="00960870"/>
    <w:rsid w:val="009638DF"/>
    <w:rsid w:val="00971D9B"/>
    <w:rsid w:val="00972708"/>
    <w:rsid w:val="0097297A"/>
    <w:rsid w:val="009740C8"/>
    <w:rsid w:val="00977119"/>
    <w:rsid w:val="00980153"/>
    <w:rsid w:val="00983F09"/>
    <w:rsid w:val="0099705B"/>
    <w:rsid w:val="009A01D8"/>
    <w:rsid w:val="009A18A6"/>
    <w:rsid w:val="009A55AA"/>
    <w:rsid w:val="009A6925"/>
    <w:rsid w:val="009A6B8D"/>
    <w:rsid w:val="009A79E5"/>
    <w:rsid w:val="009B15B5"/>
    <w:rsid w:val="009B5B0A"/>
    <w:rsid w:val="009C255E"/>
    <w:rsid w:val="009D1C4F"/>
    <w:rsid w:val="009D6489"/>
    <w:rsid w:val="009E0E57"/>
    <w:rsid w:val="009E44AD"/>
    <w:rsid w:val="009E7FFA"/>
    <w:rsid w:val="009F0125"/>
    <w:rsid w:val="009F086D"/>
    <w:rsid w:val="009F1C77"/>
    <w:rsid w:val="009F2446"/>
    <w:rsid w:val="009F288A"/>
    <w:rsid w:val="009F3AB7"/>
    <w:rsid w:val="009F43C1"/>
    <w:rsid w:val="009F58CE"/>
    <w:rsid w:val="009F64E0"/>
    <w:rsid w:val="009F66FE"/>
    <w:rsid w:val="009F7D20"/>
    <w:rsid w:val="009F7DD0"/>
    <w:rsid w:val="00A026E1"/>
    <w:rsid w:val="00A07A80"/>
    <w:rsid w:val="00A1036A"/>
    <w:rsid w:val="00A13177"/>
    <w:rsid w:val="00A1471D"/>
    <w:rsid w:val="00A159B3"/>
    <w:rsid w:val="00A26B99"/>
    <w:rsid w:val="00A27184"/>
    <w:rsid w:val="00A3059C"/>
    <w:rsid w:val="00A3379A"/>
    <w:rsid w:val="00A352F0"/>
    <w:rsid w:val="00A36981"/>
    <w:rsid w:val="00A41183"/>
    <w:rsid w:val="00A41EE3"/>
    <w:rsid w:val="00A421D4"/>
    <w:rsid w:val="00A4413F"/>
    <w:rsid w:val="00A45363"/>
    <w:rsid w:val="00A51C5F"/>
    <w:rsid w:val="00A5382B"/>
    <w:rsid w:val="00A54E8C"/>
    <w:rsid w:val="00A5675A"/>
    <w:rsid w:val="00A71667"/>
    <w:rsid w:val="00A75912"/>
    <w:rsid w:val="00A805B9"/>
    <w:rsid w:val="00A84A25"/>
    <w:rsid w:val="00A934CF"/>
    <w:rsid w:val="00A93DEE"/>
    <w:rsid w:val="00A95A78"/>
    <w:rsid w:val="00AA1820"/>
    <w:rsid w:val="00AA32E9"/>
    <w:rsid w:val="00AB26E1"/>
    <w:rsid w:val="00AB371D"/>
    <w:rsid w:val="00AD1997"/>
    <w:rsid w:val="00AE13C6"/>
    <w:rsid w:val="00AE21B6"/>
    <w:rsid w:val="00AE42B6"/>
    <w:rsid w:val="00AE4C33"/>
    <w:rsid w:val="00AE79CA"/>
    <w:rsid w:val="00AF13FC"/>
    <w:rsid w:val="00B01AD4"/>
    <w:rsid w:val="00B0669A"/>
    <w:rsid w:val="00B07AF0"/>
    <w:rsid w:val="00B14FC6"/>
    <w:rsid w:val="00B1512A"/>
    <w:rsid w:val="00B22D4A"/>
    <w:rsid w:val="00B23071"/>
    <w:rsid w:val="00B23619"/>
    <w:rsid w:val="00B23EB7"/>
    <w:rsid w:val="00B30AF5"/>
    <w:rsid w:val="00B31BFF"/>
    <w:rsid w:val="00B3399D"/>
    <w:rsid w:val="00B3718D"/>
    <w:rsid w:val="00B3766F"/>
    <w:rsid w:val="00B3775D"/>
    <w:rsid w:val="00B37FEE"/>
    <w:rsid w:val="00B437B0"/>
    <w:rsid w:val="00B43A37"/>
    <w:rsid w:val="00B45BF4"/>
    <w:rsid w:val="00B460ED"/>
    <w:rsid w:val="00B4730D"/>
    <w:rsid w:val="00B56AA7"/>
    <w:rsid w:val="00B648D1"/>
    <w:rsid w:val="00B66598"/>
    <w:rsid w:val="00B67B38"/>
    <w:rsid w:val="00B706ED"/>
    <w:rsid w:val="00B72388"/>
    <w:rsid w:val="00B777EC"/>
    <w:rsid w:val="00B77CE0"/>
    <w:rsid w:val="00B8140B"/>
    <w:rsid w:val="00B86FBF"/>
    <w:rsid w:val="00B875E8"/>
    <w:rsid w:val="00B922C1"/>
    <w:rsid w:val="00B92DC3"/>
    <w:rsid w:val="00B959B3"/>
    <w:rsid w:val="00B96E1B"/>
    <w:rsid w:val="00BA24F8"/>
    <w:rsid w:val="00BB4F9F"/>
    <w:rsid w:val="00BB5FC3"/>
    <w:rsid w:val="00BB64B1"/>
    <w:rsid w:val="00BB761F"/>
    <w:rsid w:val="00BC19C0"/>
    <w:rsid w:val="00BC31D1"/>
    <w:rsid w:val="00BD00F7"/>
    <w:rsid w:val="00BD0141"/>
    <w:rsid w:val="00BD026A"/>
    <w:rsid w:val="00BD32F5"/>
    <w:rsid w:val="00BD76CD"/>
    <w:rsid w:val="00BF1113"/>
    <w:rsid w:val="00BF2972"/>
    <w:rsid w:val="00BF59B4"/>
    <w:rsid w:val="00BF608F"/>
    <w:rsid w:val="00BF6DEF"/>
    <w:rsid w:val="00C019FA"/>
    <w:rsid w:val="00C01CC4"/>
    <w:rsid w:val="00C02175"/>
    <w:rsid w:val="00C04914"/>
    <w:rsid w:val="00C116D7"/>
    <w:rsid w:val="00C11CAC"/>
    <w:rsid w:val="00C13224"/>
    <w:rsid w:val="00C143F3"/>
    <w:rsid w:val="00C144FF"/>
    <w:rsid w:val="00C22DD7"/>
    <w:rsid w:val="00C231D3"/>
    <w:rsid w:val="00C36E32"/>
    <w:rsid w:val="00C40398"/>
    <w:rsid w:val="00C42379"/>
    <w:rsid w:val="00C44328"/>
    <w:rsid w:val="00C4642B"/>
    <w:rsid w:val="00C47BEF"/>
    <w:rsid w:val="00C50175"/>
    <w:rsid w:val="00C509C5"/>
    <w:rsid w:val="00C525F7"/>
    <w:rsid w:val="00C55533"/>
    <w:rsid w:val="00C617B3"/>
    <w:rsid w:val="00C61B54"/>
    <w:rsid w:val="00C6256C"/>
    <w:rsid w:val="00C62C84"/>
    <w:rsid w:val="00C66A4A"/>
    <w:rsid w:val="00C70DE0"/>
    <w:rsid w:val="00C77BE6"/>
    <w:rsid w:val="00C82B7D"/>
    <w:rsid w:val="00C83BF6"/>
    <w:rsid w:val="00C84FE2"/>
    <w:rsid w:val="00C86492"/>
    <w:rsid w:val="00C90C2B"/>
    <w:rsid w:val="00CA26DE"/>
    <w:rsid w:val="00CB3368"/>
    <w:rsid w:val="00CB6EA4"/>
    <w:rsid w:val="00CB74A7"/>
    <w:rsid w:val="00CD12E3"/>
    <w:rsid w:val="00CD3E0B"/>
    <w:rsid w:val="00CD4E05"/>
    <w:rsid w:val="00CD6CA6"/>
    <w:rsid w:val="00CD755A"/>
    <w:rsid w:val="00CE1472"/>
    <w:rsid w:val="00CE6DE0"/>
    <w:rsid w:val="00CF1011"/>
    <w:rsid w:val="00CF5021"/>
    <w:rsid w:val="00CF65E4"/>
    <w:rsid w:val="00D026FC"/>
    <w:rsid w:val="00D05B3C"/>
    <w:rsid w:val="00D06E71"/>
    <w:rsid w:val="00D114EF"/>
    <w:rsid w:val="00D13EEE"/>
    <w:rsid w:val="00D14B77"/>
    <w:rsid w:val="00D17B0A"/>
    <w:rsid w:val="00D224DF"/>
    <w:rsid w:val="00D2331E"/>
    <w:rsid w:val="00D263F1"/>
    <w:rsid w:val="00D313A3"/>
    <w:rsid w:val="00D31DD7"/>
    <w:rsid w:val="00D371A7"/>
    <w:rsid w:val="00D37AD5"/>
    <w:rsid w:val="00D452D5"/>
    <w:rsid w:val="00D45FFA"/>
    <w:rsid w:val="00D52BD4"/>
    <w:rsid w:val="00D531E0"/>
    <w:rsid w:val="00D623A6"/>
    <w:rsid w:val="00D62F45"/>
    <w:rsid w:val="00D66952"/>
    <w:rsid w:val="00D774D0"/>
    <w:rsid w:val="00D81AF6"/>
    <w:rsid w:val="00D934BA"/>
    <w:rsid w:val="00D94316"/>
    <w:rsid w:val="00D97A9D"/>
    <w:rsid w:val="00DA158D"/>
    <w:rsid w:val="00DA5F28"/>
    <w:rsid w:val="00DB0CF0"/>
    <w:rsid w:val="00DB2C6E"/>
    <w:rsid w:val="00DC21A5"/>
    <w:rsid w:val="00DC24CB"/>
    <w:rsid w:val="00DC3467"/>
    <w:rsid w:val="00DC41F9"/>
    <w:rsid w:val="00DD7737"/>
    <w:rsid w:val="00DE3E8D"/>
    <w:rsid w:val="00DE54C5"/>
    <w:rsid w:val="00DE72C7"/>
    <w:rsid w:val="00DF1C31"/>
    <w:rsid w:val="00DF26C5"/>
    <w:rsid w:val="00DF5476"/>
    <w:rsid w:val="00E0193A"/>
    <w:rsid w:val="00E106B9"/>
    <w:rsid w:val="00E10BE3"/>
    <w:rsid w:val="00E11B95"/>
    <w:rsid w:val="00E2355A"/>
    <w:rsid w:val="00E24D94"/>
    <w:rsid w:val="00E2616D"/>
    <w:rsid w:val="00E30128"/>
    <w:rsid w:val="00E47701"/>
    <w:rsid w:val="00E5019D"/>
    <w:rsid w:val="00E54932"/>
    <w:rsid w:val="00E55EB5"/>
    <w:rsid w:val="00E56299"/>
    <w:rsid w:val="00E56A0E"/>
    <w:rsid w:val="00E604F4"/>
    <w:rsid w:val="00E60D90"/>
    <w:rsid w:val="00E62B46"/>
    <w:rsid w:val="00E630C8"/>
    <w:rsid w:val="00E63417"/>
    <w:rsid w:val="00E6655C"/>
    <w:rsid w:val="00E73617"/>
    <w:rsid w:val="00E74F7C"/>
    <w:rsid w:val="00E750C3"/>
    <w:rsid w:val="00E76928"/>
    <w:rsid w:val="00E819FF"/>
    <w:rsid w:val="00E81AE3"/>
    <w:rsid w:val="00E847D0"/>
    <w:rsid w:val="00E9359E"/>
    <w:rsid w:val="00EA04A3"/>
    <w:rsid w:val="00EA68E6"/>
    <w:rsid w:val="00EA69BA"/>
    <w:rsid w:val="00EA73C1"/>
    <w:rsid w:val="00EB0962"/>
    <w:rsid w:val="00EB0A11"/>
    <w:rsid w:val="00EB151A"/>
    <w:rsid w:val="00EB54F6"/>
    <w:rsid w:val="00EB5BA6"/>
    <w:rsid w:val="00EB6C46"/>
    <w:rsid w:val="00EC0F55"/>
    <w:rsid w:val="00EC2A35"/>
    <w:rsid w:val="00ED211C"/>
    <w:rsid w:val="00ED6081"/>
    <w:rsid w:val="00ED67C1"/>
    <w:rsid w:val="00ED7653"/>
    <w:rsid w:val="00EE18CC"/>
    <w:rsid w:val="00EF0866"/>
    <w:rsid w:val="00EF5E1E"/>
    <w:rsid w:val="00EF7114"/>
    <w:rsid w:val="00EF7A4E"/>
    <w:rsid w:val="00F04945"/>
    <w:rsid w:val="00F05BCC"/>
    <w:rsid w:val="00F0605E"/>
    <w:rsid w:val="00F15EB8"/>
    <w:rsid w:val="00F17D02"/>
    <w:rsid w:val="00F21D54"/>
    <w:rsid w:val="00F26B9A"/>
    <w:rsid w:val="00F352A5"/>
    <w:rsid w:val="00F36D7D"/>
    <w:rsid w:val="00F37734"/>
    <w:rsid w:val="00F41641"/>
    <w:rsid w:val="00F42939"/>
    <w:rsid w:val="00F43CD1"/>
    <w:rsid w:val="00F50376"/>
    <w:rsid w:val="00F52A5A"/>
    <w:rsid w:val="00F553D1"/>
    <w:rsid w:val="00F56079"/>
    <w:rsid w:val="00F62C49"/>
    <w:rsid w:val="00F66603"/>
    <w:rsid w:val="00F66E0A"/>
    <w:rsid w:val="00F70809"/>
    <w:rsid w:val="00F763E7"/>
    <w:rsid w:val="00F82590"/>
    <w:rsid w:val="00F841D7"/>
    <w:rsid w:val="00F84A8B"/>
    <w:rsid w:val="00F85638"/>
    <w:rsid w:val="00F87CB0"/>
    <w:rsid w:val="00F91A51"/>
    <w:rsid w:val="00F925FA"/>
    <w:rsid w:val="00F96177"/>
    <w:rsid w:val="00FA36DE"/>
    <w:rsid w:val="00FA48C3"/>
    <w:rsid w:val="00FA7626"/>
    <w:rsid w:val="00FB0923"/>
    <w:rsid w:val="00FC5FFB"/>
    <w:rsid w:val="00FC70A5"/>
    <w:rsid w:val="00FC75C4"/>
    <w:rsid w:val="00FD58A6"/>
    <w:rsid w:val="00FE5E12"/>
    <w:rsid w:val="00FF005B"/>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090"/>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semiHidden/>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3486</Words>
  <Characters>19871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2021-10-01T01:50:00Z</dcterms:created>
  <dcterms:modified xsi:type="dcterms:W3CDTF">2021-10-01T01:50:00Z</dcterms:modified>
  <cp:category/>
</cp:coreProperties>
</file>